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319"/>
        <w:gridCol w:w="2865"/>
        <w:gridCol w:w="3386"/>
      </w:tblGrid>
      <w:tr w:rsidR="007B1BB8" w:rsidRPr="007B1BB8" w14:paraId="7D7342AA" w14:textId="77777777" w:rsidTr="007B1BB8">
        <w:trPr>
          <w:trHeight w:val="2702"/>
        </w:trPr>
        <w:tc>
          <w:tcPr>
            <w:tcW w:w="9570" w:type="dxa"/>
            <w:gridSpan w:val="3"/>
            <w:vAlign w:val="bottom"/>
          </w:tcPr>
          <w:p w14:paraId="2B1D4520" w14:textId="1A545831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BB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195" distB="36195" distL="6401435" distR="6401435" simplePos="0" relativeHeight="251664384" behindDoc="0" locked="1" layoutInCell="1" allowOverlap="0" wp14:anchorId="0579C23D" wp14:editId="0BE99060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685800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F1A17D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CCCE91C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C17D9EC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A100B3A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BB8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14:paraId="748B7766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BB8">
              <w:rPr>
                <w:rFonts w:ascii="Times New Roman" w:hAnsi="Times New Roman"/>
                <w:b/>
                <w:sz w:val="26"/>
                <w:szCs w:val="26"/>
              </w:rPr>
              <w:t>ПРОХОРСКОГО СЕЛЬСКОГО ПОСЕЛЕНИЯ</w:t>
            </w:r>
          </w:p>
          <w:p w14:paraId="25708143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BB8">
              <w:rPr>
                <w:rFonts w:ascii="Times New Roman" w:hAnsi="Times New Roman"/>
                <w:b/>
                <w:sz w:val="26"/>
                <w:szCs w:val="26"/>
              </w:rPr>
              <w:t>СПАССКОГО МУНИЦИПАЛЬНОГО РАЙОНА</w:t>
            </w:r>
          </w:p>
          <w:p w14:paraId="681BAEE5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1BB8">
              <w:rPr>
                <w:rFonts w:ascii="Times New Roman" w:hAnsi="Times New Roman"/>
                <w:b/>
                <w:sz w:val="26"/>
                <w:szCs w:val="26"/>
              </w:rPr>
              <w:t>ПРИМОРСКОГО КРАЯ</w:t>
            </w:r>
          </w:p>
          <w:p w14:paraId="091172F1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B1BB8" w:rsidRPr="007B1BB8" w14:paraId="1AB7CF6C" w14:textId="77777777" w:rsidTr="007B1BB8">
        <w:trPr>
          <w:trHeight w:val="425"/>
        </w:trPr>
        <w:tc>
          <w:tcPr>
            <w:tcW w:w="9570" w:type="dxa"/>
            <w:gridSpan w:val="3"/>
          </w:tcPr>
          <w:p w14:paraId="49D18006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w w:val="110"/>
                <w:sz w:val="26"/>
                <w:szCs w:val="26"/>
              </w:rPr>
            </w:pPr>
            <w:r w:rsidRPr="007B1BB8">
              <w:rPr>
                <w:rFonts w:ascii="Times New Roman" w:hAnsi="Times New Roman"/>
                <w:w w:val="110"/>
                <w:sz w:val="26"/>
                <w:szCs w:val="26"/>
              </w:rPr>
              <w:t xml:space="preserve">ПОСТАНОВЛЕНИЕ </w:t>
            </w:r>
          </w:p>
          <w:p w14:paraId="05294139" w14:textId="77777777" w:rsidR="007B1BB8" w:rsidRPr="007B1BB8" w:rsidRDefault="007B1BB8" w:rsidP="007B1BB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w w:val="110"/>
                <w:sz w:val="26"/>
                <w:szCs w:val="26"/>
              </w:rPr>
            </w:pPr>
          </w:p>
        </w:tc>
      </w:tr>
      <w:tr w:rsidR="007B1BB8" w:rsidRPr="007B1BB8" w14:paraId="3E5A1423" w14:textId="77777777" w:rsidTr="007B1BB8">
        <w:trPr>
          <w:trHeight w:val="233"/>
        </w:trPr>
        <w:tc>
          <w:tcPr>
            <w:tcW w:w="3319" w:type="dxa"/>
            <w:hideMark/>
          </w:tcPr>
          <w:p w14:paraId="189D200E" w14:textId="77777777" w:rsidR="007B1BB8" w:rsidRPr="007B1BB8" w:rsidRDefault="007B1BB8">
            <w:pPr>
              <w:rPr>
                <w:rFonts w:ascii="Times New Roman" w:hAnsi="Times New Roman"/>
                <w:sz w:val="26"/>
                <w:szCs w:val="26"/>
              </w:rPr>
            </w:pPr>
            <w:r w:rsidRPr="007B1BB8">
              <w:rPr>
                <w:rFonts w:ascii="Times New Roman" w:hAnsi="Times New Roman"/>
                <w:sz w:val="26"/>
                <w:szCs w:val="26"/>
              </w:rPr>
              <w:t>21 мая 2020 г.</w:t>
            </w:r>
          </w:p>
        </w:tc>
        <w:tc>
          <w:tcPr>
            <w:tcW w:w="2865" w:type="dxa"/>
            <w:hideMark/>
          </w:tcPr>
          <w:p w14:paraId="5EE366F1" w14:textId="77777777" w:rsidR="007B1BB8" w:rsidRPr="007B1BB8" w:rsidRDefault="007B1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BB8">
              <w:rPr>
                <w:rFonts w:ascii="Times New Roman" w:hAnsi="Times New Roman"/>
                <w:sz w:val="26"/>
                <w:szCs w:val="26"/>
              </w:rPr>
              <w:t>с.Прохоры</w:t>
            </w:r>
          </w:p>
        </w:tc>
        <w:tc>
          <w:tcPr>
            <w:tcW w:w="3386" w:type="dxa"/>
            <w:hideMark/>
          </w:tcPr>
          <w:p w14:paraId="54F10BAF" w14:textId="77777777" w:rsidR="007B1BB8" w:rsidRPr="007B1BB8" w:rsidRDefault="007B1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1BB8">
              <w:rPr>
                <w:rFonts w:ascii="Times New Roman" w:hAnsi="Times New Roman"/>
                <w:sz w:val="26"/>
                <w:szCs w:val="26"/>
              </w:rPr>
              <w:t xml:space="preserve">                          № 32-па</w:t>
            </w:r>
          </w:p>
        </w:tc>
      </w:tr>
    </w:tbl>
    <w:p w14:paraId="20C35B35" w14:textId="77777777" w:rsidR="007B1BB8" w:rsidRPr="007B1BB8" w:rsidRDefault="007B1BB8" w:rsidP="007B1BB8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C3C3C"/>
          <w:sz w:val="26"/>
          <w:szCs w:val="26"/>
        </w:rPr>
      </w:pPr>
    </w:p>
    <w:p w14:paraId="018EC797" w14:textId="77777777" w:rsidR="007B1BB8" w:rsidRPr="007B1BB8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C3C3C"/>
          <w:sz w:val="26"/>
          <w:szCs w:val="26"/>
        </w:rPr>
      </w:pPr>
    </w:p>
    <w:p w14:paraId="5D8B9C55" w14:textId="77777777" w:rsidR="007B1BB8" w:rsidRPr="007B1BB8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b/>
          <w:bCs/>
          <w:sz w:val="26"/>
          <w:szCs w:val="26"/>
        </w:rPr>
        <w:t>Об утверждении Порядка проведения мониторинга</w:t>
      </w:r>
    </w:p>
    <w:p w14:paraId="4FF956B9" w14:textId="77777777" w:rsidR="007B1BB8" w:rsidRPr="007B1BB8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b/>
          <w:bCs/>
          <w:sz w:val="26"/>
          <w:szCs w:val="26"/>
        </w:rPr>
        <w:t>качества финансового менеджмента, осуществляемого</w:t>
      </w:r>
    </w:p>
    <w:p w14:paraId="2B80E774" w14:textId="77777777" w:rsidR="007B1BB8" w:rsidRPr="007B1BB8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b/>
          <w:bCs/>
          <w:sz w:val="26"/>
          <w:szCs w:val="26"/>
        </w:rPr>
        <w:t>главными распорядителями средств бюджета</w:t>
      </w:r>
    </w:p>
    <w:p w14:paraId="0B3C045E" w14:textId="77777777" w:rsidR="007B1BB8" w:rsidRPr="007B1BB8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B1BB8">
        <w:rPr>
          <w:rFonts w:ascii="Times New Roman" w:hAnsi="Times New Roman"/>
          <w:b/>
          <w:bCs/>
          <w:sz w:val="26"/>
          <w:szCs w:val="26"/>
        </w:rPr>
        <w:t>Прохорского сельского поселения</w:t>
      </w:r>
    </w:p>
    <w:p w14:paraId="1880389B" w14:textId="77777777" w:rsidR="007B1BB8" w:rsidRPr="007B1BB8" w:rsidRDefault="007B1BB8" w:rsidP="007B1BB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A085D77" w14:textId="77777777" w:rsidR="007B1BB8" w:rsidRPr="007B1BB8" w:rsidRDefault="007B1BB8" w:rsidP="007B1BB8">
      <w:pPr>
        <w:shd w:val="clear" w:color="auto" w:fill="FFFFFF"/>
        <w:spacing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>В соответствии со статьей 160.2-1 Бюджетного кодекса Российской Федерации и в целях повышения эффективности расходов бюджета Прохорского се6льского поселения, качества бюджетного планирования и управления средствами бюджета поселения главными распорядителями средств местного бюджета Прохорского сельского поселения, на основании Устава Прохорского сельского поселения, администрация Прохорского сельского поселения</w:t>
      </w:r>
    </w:p>
    <w:p w14:paraId="6EBA7223" w14:textId="77777777" w:rsidR="007B1BB8" w:rsidRPr="007B1BB8" w:rsidRDefault="007B1BB8" w:rsidP="007B1BB8">
      <w:pPr>
        <w:shd w:val="clear" w:color="auto" w:fill="FFFFFF"/>
        <w:spacing w:line="30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B1BB8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14:paraId="4955DF58" w14:textId="77777777" w:rsidR="007B1BB8" w:rsidRPr="007B1BB8" w:rsidRDefault="007B1BB8" w:rsidP="007B1BB8">
      <w:pPr>
        <w:shd w:val="clear" w:color="auto" w:fill="FFFFFF"/>
        <w:spacing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>1. Утвердить Порядок проведения мониторинга качества финансового менеджмента, осуществляемого главными распорядителями средств бюджета Прохорского сельского поселения, согласно приложению.</w:t>
      </w:r>
    </w:p>
    <w:p w14:paraId="7E660C48" w14:textId="77777777" w:rsidR="007B1BB8" w:rsidRPr="007B1BB8" w:rsidRDefault="007B1BB8" w:rsidP="007B1BB8">
      <w:pPr>
        <w:shd w:val="clear" w:color="auto" w:fill="FFFFFF"/>
        <w:spacing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>2. Настоящее постановление вступает в силу с 01 января 2021 года, подлежит официальному опубликованию на официальном сайте администрации Прохорского сельского поселения.</w:t>
      </w:r>
    </w:p>
    <w:p w14:paraId="2BF22AC8" w14:textId="77777777" w:rsidR="007B1BB8" w:rsidRPr="007B1BB8" w:rsidRDefault="007B1BB8" w:rsidP="007B1BB8">
      <w:pPr>
        <w:spacing w:line="30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0C130258" w14:textId="77777777" w:rsidR="007B1BB8" w:rsidRPr="007B1BB8" w:rsidRDefault="007B1BB8" w:rsidP="007B1BB8">
      <w:pPr>
        <w:spacing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4D9FEB" w14:textId="77777777" w:rsidR="007B1BB8" w:rsidRPr="007B1BB8" w:rsidRDefault="007B1BB8" w:rsidP="007B1B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14:paraId="4CFCCBD1" w14:textId="3C010710" w:rsidR="007B1BB8" w:rsidRDefault="007B1BB8" w:rsidP="007B1B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1BB8">
        <w:rPr>
          <w:rFonts w:ascii="Times New Roman" w:hAnsi="Times New Roman"/>
          <w:sz w:val="26"/>
          <w:szCs w:val="26"/>
        </w:rPr>
        <w:t>Прохорского сельского поселения                                                   Кобзарь В.В.</w:t>
      </w:r>
    </w:p>
    <w:p w14:paraId="0E78CA81" w14:textId="77777777" w:rsidR="007B1BB8" w:rsidRPr="007B1BB8" w:rsidRDefault="007B1BB8" w:rsidP="007B1BB8">
      <w:pPr>
        <w:spacing w:line="300" w:lineRule="auto"/>
        <w:jc w:val="both"/>
        <w:rPr>
          <w:rFonts w:ascii="Times New Roman" w:hAnsi="Times New Roman"/>
          <w:sz w:val="26"/>
          <w:szCs w:val="26"/>
        </w:rPr>
      </w:pPr>
    </w:p>
    <w:p w14:paraId="7D6CD606" w14:textId="77777777" w:rsidR="007B1BB8" w:rsidRDefault="007B1BB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3CC7105" w14:textId="0BBD6F8B"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14:paraId="1E90CC6A" w14:textId="77777777" w:rsidR="00300562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29604CE2" w14:textId="6836EF8C" w:rsidR="00F27C63" w:rsidRPr="00F27C63" w:rsidRDefault="00300562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Прохорского сельского поселения</w:t>
      </w:r>
    </w:p>
    <w:p w14:paraId="6E724ACC" w14:textId="0FC29E33" w:rsidR="0036565C" w:rsidRPr="00F27C63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21.</w:t>
      </w:r>
      <w:r w:rsidR="00300562">
        <w:rPr>
          <w:rFonts w:ascii="Times New Roman" w:hAnsi="Times New Roman"/>
          <w:sz w:val="24"/>
          <w:szCs w:val="24"/>
        </w:rPr>
        <w:t>05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300562">
        <w:rPr>
          <w:rFonts w:ascii="Times New Roman" w:hAnsi="Times New Roman"/>
          <w:sz w:val="24"/>
          <w:szCs w:val="24"/>
        </w:rPr>
        <w:t>20</w:t>
      </w:r>
      <w:r w:rsidR="002C6219" w:rsidRPr="00F27C63">
        <w:rPr>
          <w:rFonts w:ascii="Times New Roman" w:hAnsi="Times New Roman"/>
          <w:sz w:val="24"/>
          <w:szCs w:val="24"/>
        </w:rPr>
        <w:t xml:space="preserve"> </w:t>
      </w:r>
      <w:r w:rsidRPr="00F27C63">
        <w:rPr>
          <w:rFonts w:ascii="Times New Roman" w:hAnsi="Times New Roman"/>
          <w:sz w:val="24"/>
          <w:szCs w:val="24"/>
        </w:rPr>
        <w:t xml:space="preserve"> 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300562">
        <w:rPr>
          <w:rFonts w:ascii="Times New Roman" w:hAnsi="Times New Roman"/>
          <w:sz w:val="24"/>
          <w:szCs w:val="24"/>
        </w:rPr>
        <w:t xml:space="preserve"> 32-па</w:t>
      </w:r>
    </w:p>
    <w:p w14:paraId="31AC6600" w14:textId="77777777"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D1EB70" w14:textId="77777777"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41EE92" w14:textId="77777777" w:rsidR="00D7308D" w:rsidRPr="00363AD6" w:rsidRDefault="00D7308D" w:rsidP="003656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6A2A6F" w14:textId="77777777" w:rsidR="0036565C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ПОРЯДОК</w:t>
      </w:r>
    </w:p>
    <w:p w14:paraId="50EAC488" w14:textId="77777777" w:rsidR="00505299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проведения мониторинга качества финансового</w:t>
      </w:r>
    </w:p>
    <w:p w14:paraId="598277F0" w14:textId="77777777" w:rsidR="00505299" w:rsidRPr="00363AD6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менеджмента, осуществляемого главными распорядителями</w:t>
      </w:r>
    </w:p>
    <w:p w14:paraId="1C4863A8" w14:textId="74CE44C9" w:rsidR="00505299" w:rsidRPr="00363AD6" w:rsidRDefault="00505299" w:rsidP="0030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средств бюджета</w:t>
      </w:r>
      <w:r w:rsidR="002C6219" w:rsidRPr="00363AD6">
        <w:rPr>
          <w:rFonts w:ascii="Times New Roman" w:hAnsi="Times New Roman"/>
          <w:b/>
          <w:sz w:val="26"/>
          <w:szCs w:val="26"/>
        </w:rPr>
        <w:t xml:space="preserve"> </w:t>
      </w:r>
      <w:r w:rsidR="00300562" w:rsidRPr="00363AD6"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</w:p>
    <w:p w14:paraId="2023F76E" w14:textId="77777777" w:rsidR="00505299" w:rsidRPr="00363AD6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1ED7F0CF" w14:textId="62CA2B6F" w:rsidR="00CD7AC3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00F139D0" w14:textId="77777777" w:rsidR="00363AD6" w:rsidRPr="00363AD6" w:rsidRDefault="00363AD6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5D3DF15D" w14:textId="77777777" w:rsidR="0036565C" w:rsidRPr="00363AD6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3AD6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14:paraId="2C617785" w14:textId="77777777" w:rsidR="00505299" w:rsidRPr="00363AD6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232F106" w14:textId="4C1E950C" w:rsidR="00505299" w:rsidRPr="00363AD6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363AD6">
        <w:rPr>
          <w:rFonts w:ascii="Times New Roman" w:hAnsi="Times New Roman"/>
          <w:sz w:val="26"/>
          <w:szCs w:val="26"/>
        </w:rPr>
        <w:t xml:space="preserve"> </w:t>
      </w:r>
      <w:r w:rsidR="00300562" w:rsidRPr="00363AD6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="00D91FED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 xml:space="preserve"> (</w:t>
      </w:r>
      <w:r w:rsidR="00AB6798" w:rsidRPr="00363AD6">
        <w:rPr>
          <w:rFonts w:ascii="Times New Roman" w:hAnsi="Times New Roman"/>
          <w:sz w:val="26"/>
          <w:szCs w:val="26"/>
        </w:rPr>
        <w:t>далее – мониторинг), как анализ и оценку</w:t>
      </w:r>
      <w:r w:rsidRPr="00363AD6">
        <w:rPr>
          <w:rFonts w:ascii="Times New Roman" w:hAnsi="Times New Roman"/>
          <w:sz w:val="26"/>
          <w:szCs w:val="26"/>
        </w:rPr>
        <w:t xml:space="preserve"> совокупности процессов и процедур,</w:t>
      </w:r>
      <w:r w:rsidR="008C04A2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обеспечивающих эффективность и результативность составления и ис</w:t>
      </w:r>
      <w:r w:rsidR="00BF0F02" w:rsidRPr="00363AD6">
        <w:rPr>
          <w:rFonts w:ascii="Times New Roman" w:hAnsi="Times New Roman"/>
          <w:sz w:val="26"/>
          <w:szCs w:val="26"/>
        </w:rPr>
        <w:t>полнения</w:t>
      </w:r>
      <w:r w:rsidRPr="00363AD6">
        <w:rPr>
          <w:rFonts w:ascii="Times New Roman" w:hAnsi="Times New Roman"/>
          <w:sz w:val="26"/>
          <w:szCs w:val="26"/>
        </w:rPr>
        <w:t xml:space="preserve"> бюджета, составления бюджетной отчётности и ведения бюд</w:t>
      </w:r>
      <w:r w:rsidR="008C04A2" w:rsidRPr="00363AD6">
        <w:rPr>
          <w:rFonts w:ascii="Times New Roman" w:hAnsi="Times New Roman"/>
          <w:sz w:val="26"/>
          <w:szCs w:val="26"/>
        </w:rPr>
        <w:t xml:space="preserve">жетного учёта, </w:t>
      </w:r>
      <w:r w:rsidRPr="00363AD6">
        <w:rPr>
          <w:rFonts w:ascii="Times New Roman" w:hAnsi="Times New Roman"/>
          <w:sz w:val="26"/>
          <w:szCs w:val="26"/>
        </w:rPr>
        <w:t>а также подготовку и организацию</w:t>
      </w:r>
      <w:r w:rsidR="008C04A2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осуществления мер, направленных</w:t>
      </w:r>
      <w:r w:rsidR="008C04A2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на повышение результативности (эффективности и экономности) использования бюджетных средств.</w:t>
      </w:r>
    </w:p>
    <w:p w14:paraId="6755467F" w14:textId="77777777" w:rsidR="00F51778" w:rsidRPr="00363AD6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Мониторинг проводится с целью:</w:t>
      </w:r>
    </w:p>
    <w:p w14:paraId="4D7E75BD" w14:textId="3DE5E9AD" w:rsidR="00F51778" w:rsidRPr="00363AD6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 w:rsidRPr="00363AD6">
        <w:rPr>
          <w:rFonts w:ascii="Times New Roman" w:hAnsi="Times New Roman"/>
          <w:sz w:val="26"/>
          <w:szCs w:val="26"/>
        </w:rPr>
        <w:t xml:space="preserve"> </w:t>
      </w:r>
      <w:r w:rsidR="00300562" w:rsidRPr="00363AD6">
        <w:rPr>
          <w:rFonts w:ascii="Times New Roman" w:hAnsi="Times New Roman"/>
          <w:sz w:val="26"/>
          <w:szCs w:val="26"/>
        </w:rPr>
        <w:t xml:space="preserve">Прохорского сельского </w:t>
      </w:r>
      <w:proofErr w:type="gramStart"/>
      <w:r w:rsidR="00300562" w:rsidRPr="00363AD6">
        <w:rPr>
          <w:rFonts w:ascii="Times New Roman" w:hAnsi="Times New Roman"/>
          <w:sz w:val="26"/>
          <w:szCs w:val="26"/>
        </w:rPr>
        <w:t>поселения</w:t>
      </w:r>
      <w:r w:rsidR="002C6219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далее – </w:t>
      </w:r>
      <w:r w:rsidR="00C03A96" w:rsidRPr="00363AD6">
        <w:rPr>
          <w:rFonts w:ascii="Times New Roman" w:hAnsi="Times New Roman"/>
          <w:sz w:val="26"/>
          <w:szCs w:val="26"/>
        </w:rPr>
        <w:t>главные распорядители</w:t>
      </w:r>
      <w:r w:rsidRPr="00363AD6">
        <w:rPr>
          <w:rFonts w:ascii="Times New Roman" w:hAnsi="Times New Roman"/>
          <w:sz w:val="26"/>
          <w:szCs w:val="26"/>
        </w:rPr>
        <w:t>);</w:t>
      </w:r>
    </w:p>
    <w:p w14:paraId="0777BA51" w14:textId="77777777" w:rsidR="00F51778" w:rsidRPr="00363AD6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анализа изменений качества финансового менеджмента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Pr="00363AD6">
        <w:rPr>
          <w:rFonts w:ascii="Times New Roman" w:hAnsi="Times New Roman"/>
          <w:sz w:val="26"/>
          <w:szCs w:val="26"/>
        </w:rPr>
        <w:t>;</w:t>
      </w:r>
    </w:p>
    <w:p w14:paraId="1733630F" w14:textId="77777777" w:rsidR="00F51778" w:rsidRPr="00363AD6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определения областей финансового менеджмента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Pr="00363AD6">
        <w:rPr>
          <w:rFonts w:ascii="Times New Roman" w:hAnsi="Times New Roman"/>
          <w:sz w:val="26"/>
          <w:szCs w:val="26"/>
        </w:rPr>
        <w:t>, требующих совершенствования;</w:t>
      </w:r>
    </w:p>
    <w:p w14:paraId="296C01AE" w14:textId="77777777" w:rsidR="00F51778" w:rsidRPr="00363AD6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стимулирования деятельности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Pr="00363AD6">
        <w:rPr>
          <w:rFonts w:ascii="Times New Roman" w:hAnsi="Times New Roman"/>
          <w:sz w:val="26"/>
          <w:szCs w:val="26"/>
        </w:rPr>
        <w:t xml:space="preserve"> по повышению качества финансового менеджмента </w:t>
      </w:r>
      <w:r w:rsidR="00C03A96" w:rsidRPr="00363AD6">
        <w:rPr>
          <w:rFonts w:ascii="Times New Roman" w:hAnsi="Times New Roman"/>
          <w:sz w:val="26"/>
          <w:szCs w:val="26"/>
        </w:rPr>
        <w:t>главных распорядителей</w:t>
      </w:r>
      <w:r w:rsidRPr="00363AD6">
        <w:rPr>
          <w:rFonts w:ascii="Times New Roman" w:hAnsi="Times New Roman"/>
          <w:sz w:val="26"/>
          <w:szCs w:val="26"/>
        </w:rPr>
        <w:t>.</w:t>
      </w:r>
    </w:p>
    <w:p w14:paraId="2F8931C6" w14:textId="66105D48" w:rsidR="00F51778" w:rsidRPr="00363AD6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Мониторингу </w:t>
      </w:r>
      <w:r w:rsidR="00F51778" w:rsidRPr="00363AD6">
        <w:rPr>
          <w:rFonts w:ascii="Times New Roman" w:hAnsi="Times New Roman"/>
          <w:sz w:val="26"/>
          <w:szCs w:val="26"/>
        </w:rPr>
        <w:t xml:space="preserve">подлежат все </w:t>
      </w:r>
      <w:r w:rsidR="00C03A96" w:rsidRPr="00363AD6">
        <w:rPr>
          <w:rFonts w:ascii="Times New Roman" w:hAnsi="Times New Roman"/>
          <w:sz w:val="26"/>
          <w:szCs w:val="26"/>
        </w:rPr>
        <w:t>главные распорядители</w:t>
      </w:r>
      <w:r w:rsidR="00F51778" w:rsidRPr="00363AD6">
        <w:rPr>
          <w:rFonts w:ascii="Times New Roman" w:hAnsi="Times New Roman"/>
          <w:sz w:val="26"/>
          <w:szCs w:val="26"/>
        </w:rPr>
        <w:t xml:space="preserve">, осуществлявшие деятельность по планированию и исполнению бюджета </w:t>
      </w:r>
      <w:r w:rsidR="00300562" w:rsidRPr="00363AD6">
        <w:rPr>
          <w:rFonts w:ascii="Times New Roman" w:hAnsi="Times New Roman"/>
          <w:sz w:val="26"/>
          <w:szCs w:val="26"/>
        </w:rPr>
        <w:t xml:space="preserve">Прохорского сельского </w:t>
      </w:r>
      <w:proofErr w:type="gramStart"/>
      <w:r w:rsidR="00300562" w:rsidRPr="00363AD6">
        <w:rPr>
          <w:rFonts w:ascii="Times New Roman" w:hAnsi="Times New Roman"/>
          <w:sz w:val="26"/>
          <w:szCs w:val="26"/>
        </w:rPr>
        <w:t>поселения</w:t>
      </w:r>
      <w:r w:rsidR="002C6219" w:rsidRPr="00363AD6">
        <w:rPr>
          <w:rFonts w:ascii="Times New Roman" w:hAnsi="Times New Roman"/>
          <w:sz w:val="26"/>
          <w:szCs w:val="26"/>
        </w:rPr>
        <w:t xml:space="preserve"> </w:t>
      </w:r>
      <w:r w:rsidR="000B7CAE" w:rsidRPr="00363AD6">
        <w:rPr>
          <w:rFonts w:ascii="Times New Roman" w:hAnsi="Times New Roman"/>
          <w:sz w:val="26"/>
          <w:szCs w:val="26"/>
        </w:rPr>
        <w:t xml:space="preserve"> </w:t>
      </w:r>
      <w:r w:rsidR="00F51778" w:rsidRPr="00363AD6">
        <w:rPr>
          <w:rFonts w:ascii="Times New Roman" w:hAnsi="Times New Roman"/>
          <w:sz w:val="26"/>
          <w:szCs w:val="26"/>
        </w:rPr>
        <w:t>в</w:t>
      </w:r>
      <w:proofErr w:type="gramEnd"/>
      <w:r w:rsidR="00F51778" w:rsidRPr="00363AD6">
        <w:rPr>
          <w:rFonts w:ascii="Times New Roman" w:hAnsi="Times New Roman"/>
          <w:sz w:val="26"/>
          <w:szCs w:val="26"/>
        </w:rPr>
        <w:t xml:space="preserve"> отчётном финансовом году в течение не менее </w:t>
      </w:r>
      <w:r w:rsidRPr="00363AD6">
        <w:rPr>
          <w:rFonts w:ascii="Times New Roman" w:hAnsi="Times New Roman"/>
          <w:sz w:val="26"/>
          <w:szCs w:val="26"/>
        </w:rPr>
        <w:t>чем</w:t>
      </w:r>
      <w:r w:rsidR="008C04A2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9 месяцев.</w:t>
      </w:r>
    </w:p>
    <w:p w14:paraId="3D47504C" w14:textId="51727AC8" w:rsidR="002644F7" w:rsidRPr="00363AD6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Мониторинг проводится </w:t>
      </w:r>
      <w:r w:rsidR="002C6219" w:rsidRPr="00363AD6">
        <w:rPr>
          <w:rFonts w:ascii="Times New Roman" w:hAnsi="Times New Roman"/>
          <w:sz w:val="26"/>
          <w:szCs w:val="26"/>
        </w:rPr>
        <w:t xml:space="preserve">финансовым </w:t>
      </w:r>
      <w:r w:rsidR="00300562" w:rsidRPr="00363AD6">
        <w:rPr>
          <w:rFonts w:ascii="Times New Roman" w:hAnsi="Times New Roman"/>
          <w:sz w:val="26"/>
          <w:szCs w:val="26"/>
        </w:rPr>
        <w:t>органом</w:t>
      </w:r>
      <w:r w:rsidR="002C6219" w:rsidRPr="00363AD6">
        <w:rPr>
          <w:rFonts w:ascii="Times New Roman" w:hAnsi="Times New Roman"/>
          <w:sz w:val="26"/>
          <w:szCs w:val="26"/>
        </w:rPr>
        <w:t xml:space="preserve"> администрации </w:t>
      </w:r>
      <w:r w:rsidR="00300562" w:rsidRPr="00363AD6">
        <w:rPr>
          <w:rFonts w:ascii="Times New Roman" w:hAnsi="Times New Roman"/>
          <w:sz w:val="26"/>
          <w:szCs w:val="26"/>
        </w:rPr>
        <w:t>Прохорского сельского поселения</w:t>
      </w:r>
      <w:r w:rsidRPr="00363AD6">
        <w:rPr>
          <w:rFonts w:ascii="Times New Roman" w:hAnsi="Times New Roman"/>
          <w:sz w:val="26"/>
          <w:szCs w:val="26"/>
        </w:rPr>
        <w:t xml:space="preserve"> (далее – </w:t>
      </w:r>
      <w:r w:rsidR="00D91FED" w:rsidRPr="00363AD6">
        <w:rPr>
          <w:rFonts w:ascii="Times New Roman" w:hAnsi="Times New Roman"/>
          <w:sz w:val="26"/>
          <w:szCs w:val="26"/>
        </w:rPr>
        <w:t>финансов</w:t>
      </w:r>
      <w:r w:rsidR="002C6219" w:rsidRPr="00363AD6">
        <w:rPr>
          <w:rFonts w:ascii="Times New Roman" w:hAnsi="Times New Roman"/>
          <w:sz w:val="26"/>
          <w:szCs w:val="26"/>
        </w:rPr>
        <w:t xml:space="preserve">ый </w:t>
      </w:r>
      <w:r w:rsidR="00300562" w:rsidRPr="00363AD6">
        <w:rPr>
          <w:rFonts w:ascii="Times New Roman" w:hAnsi="Times New Roman"/>
          <w:sz w:val="26"/>
          <w:szCs w:val="26"/>
        </w:rPr>
        <w:t>орган</w:t>
      </w:r>
      <w:r w:rsidRPr="00363AD6">
        <w:rPr>
          <w:rFonts w:ascii="Times New Roman" w:hAnsi="Times New Roman"/>
          <w:sz w:val="26"/>
          <w:szCs w:val="26"/>
        </w:rPr>
        <w:t>).</w:t>
      </w:r>
    </w:p>
    <w:p w14:paraId="73E04581" w14:textId="77777777" w:rsidR="004475F0" w:rsidRPr="00363AD6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Мониторинг состоит из ежеквартального и годового мониторингов и проводится по следующим направлениям:</w:t>
      </w:r>
    </w:p>
    <w:p w14:paraId="7DD75427" w14:textId="77777777" w:rsidR="004475F0" w:rsidRPr="00363AD6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финансовое планирование;</w:t>
      </w:r>
    </w:p>
    <w:p w14:paraId="48C46AC2" w14:textId="77777777" w:rsidR="00EF67A2" w:rsidRPr="00363AD6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программно-целевое планирование;</w:t>
      </w:r>
    </w:p>
    <w:p w14:paraId="3240616E" w14:textId="77777777" w:rsidR="004475F0" w:rsidRPr="00363AD6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исполнение бюджета по расходам;</w:t>
      </w:r>
    </w:p>
    <w:p w14:paraId="6AE68157" w14:textId="77777777" w:rsidR="004475F0" w:rsidRPr="00363AD6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исполнение бюджета по доходам;</w:t>
      </w:r>
    </w:p>
    <w:p w14:paraId="27FCD247" w14:textId="77777777" w:rsidR="004475F0" w:rsidRPr="00363AD6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учёт и отчётность;</w:t>
      </w:r>
    </w:p>
    <w:p w14:paraId="291BC862" w14:textId="77777777" w:rsidR="004475F0" w:rsidRPr="00363AD6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контроль и аудит;</w:t>
      </w:r>
    </w:p>
    <w:p w14:paraId="29E3223B" w14:textId="77777777" w:rsidR="004475F0" w:rsidRPr="00363AD6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прозрачность бюджетного процесса.</w:t>
      </w:r>
    </w:p>
    <w:p w14:paraId="09A507FB" w14:textId="77777777" w:rsidR="004475F0" w:rsidRPr="00363AD6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lastRenderedPageBreak/>
        <w:t>Ежеквартальный монитор</w:t>
      </w:r>
      <w:r w:rsidR="00235BEF" w:rsidRPr="00363AD6">
        <w:rPr>
          <w:rFonts w:ascii="Times New Roman" w:hAnsi="Times New Roman"/>
          <w:sz w:val="26"/>
          <w:szCs w:val="26"/>
        </w:rPr>
        <w:t xml:space="preserve">инг проводится по состоянию на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Pr="00363AD6">
        <w:rPr>
          <w:rFonts w:ascii="Times New Roman" w:hAnsi="Times New Roman"/>
          <w:sz w:val="26"/>
          <w:szCs w:val="26"/>
        </w:rPr>
        <w:t>1 апре</w:t>
      </w:r>
      <w:r w:rsidR="00235BEF" w:rsidRPr="00363AD6">
        <w:rPr>
          <w:rFonts w:ascii="Times New Roman" w:hAnsi="Times New Roman"/>
          <w:sz w:val="26"/>
          <w:szCs w:val="26"/>
        </w:rPr>
        <w:t xml:space="preserve">ля,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="00235BEF" w:rsidRPr="00363AD6">
        <w:rPr>
          <w:rFonts w:ascii="Times New Roman" w:hAnsi="Times New Roman"/>
          <w:sz w:val="26"/>
          <w:szCs w:val="26"/>
        </w:rPr>
        <w:t xml:space="preserve">1 июля,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Pr="00363AD6">
        <w:rPr>
          <w:rFonts w:ascii="Times New Roman" w:hAnsi="Times New Roman"/>
          <w:sz w:val="26"/>
          <w:szCs w:val="26"/>
        </w:rPr>
        <w:t>1 октября текущего финансового года нарастающим итогом с начала года. Годовой монитор</w:t>
      </w:r>
      <w:r w:rsidR="00235BEF" w:rsidRPr="00363AD6">
        <w:rPr>
          <w:rFonts w:ascii="Times New Roman" w:hAnsi="Times New Roman"/>
          <w:sz w:val="26"/>
          <w:szCs w:val="26"/>
        </w:rPr>
        <w:t xml:space="preserve">инг проводится по состоянию на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Pr="00363AD6">
        <w:rPr>
          <w:rFonts w:ascii="Times New Roman" w:hAnsi="Times New Roman"/>
          <w:sz w:val="26"/>
          <w:szCs w:val="26"/>
        </w:rPr>
        <w:t>1 января года, следующего за отчётным финансовым годом.</w:t>
      </w:r>
    </w:p>
    <w:p w14:paraId="1B2FD3CB" w14:textId="48AC3B33" w:rsidR="005A0063" w:rsidRPr="00363AD6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 xml:space="preserve">распорядителями </w:t>
      </w:r>
      <w:r w:rsidR="002644F7" w:rsidRPr="00363AD6">
        <w:rPr>
          <w:rFonts w:ascii="Times New Roman" w:hAnsi="Times New Roman"/>
          <w:sz w:val="26"/>
          <w:szCs w:val="26"/>
        </w:rPr>
        <w:t xml:space="preserve">в </w:t>
      </w:r>
      <w:r w:rsidR="00D91FED" w:rsidRPr="00363AD6">
        <w:rPr>
          <w:rFonts w:ascii="Times New Roman" w:hAnsi="Times New Roman"/>
          <w:sz w:val="26"/>
          <w:szCs w:val="26"/>
        </w:rPr>
        <w:t xml:space="preserve"> финансов</w:t>
      </w:r>
      <w:r w:rsidR="00361D3B" w:rsidRPr="00363AD6">
        <w:rPr>
          <w:rFonts w:ascii="Times New Roman" w:hAnsi="Times New Roman"/>
          <w:sz w:val="26"/>
          <w:szCs w:val="26"/>
        </w:rPr>
        <w:t>ый о</w:t>
      </w:r>
      <w:r w:rsidR="00300562" w:rsidRPr="00363AD6">
        <w:rPr>
          <w:rFonts w:ascii="Times New Roman" w:hAnsi="Times New Roman"/>
          <w:sz w:val="26"/>
          <w:szCs w:val="26"/>
        </w:rPr>
        <w:t>рган</w:t>
      </w:r>
      <w:r w:rsidR="000B7CAE" w:rsidRPr="00363AD6">
        <w:rPr>
          <w:rFonts w:ascii="Times New Roman" w:hAnsi="Times New Roman"/>
          <w:sz w:val="26"/>
          <w:szCs w:val="26"/>
        </w:rPr>
        <w:t xml:space="preserve"> в соответствии со</w:t>
      </w:r>
      <w:r w:rsidRPr="00363AD6">
        <w:rPr>
          <w:rFonts w:ascii="Times New Roman" w:hAnsi="Times New Roman"/>
          <w:sz w:val="26"/>
          <w:szCs w:val="26"/>
        </w:rPr>
        <w:t xml:space="preserve"> </w:t>
      </w:r>
      <w:r w:rsidR="00A75D33" w:rsidRPr="00363AD6">
        <w:rPr>
          <w:rFonts w:ascii="Times New Roman" w:hAnsi="Times New Roman"/>
          <w:sz w:val="26"/>
          <w:szCs w:val="26"/>
        </w:rPr>
        <w:t>сведениям</w:t>
      </w:r>
      <w:r w:rsidR="000B7CAE" w:rsidRPr="00363AD6">
        <w:rPr>
          <w:rFonts w:ascii="Times New Roman" w:hAnsi="Times New Roman"/>
          <w:sz w:val="26"/>
          <w:szCs w:val="26"/>
        </w:rPr>
        <w:t>и для расчё</w:t>
      </w:r>
      <w:r w:rsidR="00A75D33" w:rsidRPr="00363AD6">
        <w:rPr>
          <w:rFonts w:ascii="Times New Roman" w:hAnsi="Times New Roman"/>
          <w:sz w:val="26"/>
          <w:szCs w:val="26"/>
        </w:rPr>
        <w:t>та показателей мониторинга качества финансового менеджмента</w:t>
      </w:r>
      <w:r w:rsidR="00CE090C" w:rsidRPr="00363AD6">
        <w:rPr>
          <w:rFonts w:ascii="Times New Roman" w:hAnsi="Times New Roman"/>
          <w:sz w:val="26"/>
          <w:szCs w:val="26"/>
        </w:rPr>
        <w:t xml:space="preserve"> согласно приложениям</w:t>
      </w:r>
      <w:r w:rsidRPr="00363AD6">
        <w:rPr>
          <w:rFonts w:ascii="Times New Roman" w:hAnsi="Times New Roman"/>
          <w:sz w:val="26"/>
          <w:szCs w:val="26"/>
        </w:rPr>
        <w:t xml:space="preserve"> №</w:t>
      </w:r>
      <w:r w:rsidR="00EF67A2" w:rsidRPr="00363AD6">
        <w:rPr>
          <w:rFonts w:ascii="Times New Roman" w:hAnsi="Times New Roman"/>
          <w:sz w:val="26"/>
          <w:szCs w:val="26"/>
        </w:rPr>
        <w:t xml:space="preserve"> </w:t>
      </w:r>
      <w:r w:rsidR="004150AC" w:rsidRPr="00363AD6">
        <w:rPr>
          <w:rFonts w:ascii="Times New Roman" w:hAnsi="Times New Roman"/>
          <w:sz w:val="26"/>
          <w:szCs w:val="26"/>
        </w:rPr>
        <w:t>3</w:t>
      </w:r>
      <w:r w:rsidR="00EF67A2" w:rsidRPr="00363AD6">
        <w:rPr>
          <w:rFonts w:ascii="Times New Roman" w:hAnsi="Times New Roman"/>
          <w:sz w:val="26"/>
          <w:szCs w:val="26"/>
        </w:rPr>
        <w:t xml:space="preserve"> (в случае годового мониторинга) и № </w:t>
      </w:r>
      <w:r w:rsidR="004150AC" w:rsidRPr="00363AD6">
        <w:rPr>
          <w:rFonts w:ascii="Times New Roman" w:hAnsi="Times New Roman"/>
          <w:sz w:val="26"/>
          <w:szCs w:val="26"/>
        </w:rPr>
        <w:t>4</w:t>
      </w:r>
      <w:r w:rsidRPr="00363AD6">
        <w:rPr>
          <w:rFonts w:ascii="Times New Roman" w:hAnsi="Times New Roman"/>
          <w:sz w:val="26"/>
          <w:szCs w:val="26"/>
        </w:rPr>
        <w:t xml:space="preserve"> </w:t>
      </w:r>
      <w:r w:rsidR="00EF67A2" w:rsidRPr="00363AD6">
        <w:rPr>
          <w:rFonts w:ascii="Times New Roman" w:hAnsi="Times New Roman"/>
          <w:sz w:val="26"/>
          <w:szCs w:val="26"/>
        </w:rPr>
        <w:t xml:space="preserve">(в случае ежеквартального мониторинга) </w:t>
      </w:r>
      <w:r w:rsidRPr="00363AD6">
        <w:rPr>
          <w:rFonts w:ascii="Times New Roman" w:hAnsi="Times New Roman"/>
          <w:sz w:val="26"/>
          <w:szCs w:val="26"/>
        </w:rPr>
        <w:t>к настоящему Порядку, данны</w:t>
      </w:r>
      <w:r w:rsidR="00184832" w:rsidRPr="00363AD6">
        <w:rPr>
          <w:rFonts w:ascii="Times New Roman" w:hAnsi="Times New Roman"/>
          <w:sz w:val="26"/>
          <w:szCs w:val="26"/>
        </w:rPr>
        <w:t>х</w:t>
      </w:r>
      <w:r w:rsidRPr="00363AD6">
        <w:rPr>
          <w:rFonts w:ascii="Times New Roman" w:hAnsi="Times New Roman"/>
          <w:sz w:val="26"/>
          <w:szCs w:val="26"/>
        </w:rPr>
        <w:t xml:space="preserve"> автоматизированных </w:t>
      </w:r>
      <w:r w:rsidR="00DE2F7B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>информационных бюджетных систем, а также общедоступных (размещённых на официальных сайтах</w:t>
      </w:r>
      <w:r w:rsidR="008A1FD4" w:rsidRPr="00363AD6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DE2F7B" w:rsidRPr="00363AD6">
        <w:rPr>
          <w:rFonts w:ascii="Times New Roman" w:hAnsi="Times New Roman"/>
          <w:sz w:val="26"/>
          <w:szCs w:val="26"/>
        </w:rPr>
        <w:br/>
      </w:r>
      <w:r w:rsidR="008A1FD4" w:rsidRPr="00363AD6">
        <w:rPr>
          <w:rFonts w:ascii="Times New Roman" w:hAnsi="Times New Roman"/>
          <w:sz w:val="26"/>
          <w:szCs w:val="26"/>
        </w:rPr>
        <w:t>«Интернет»</w:t>
      </w:r>
      <w:r w:rsidRPr="00363AD6">
        <w:rPr>
          <w:rFonts w:ascii="Times New Roman" w:hAnsi="Times New Roman"/>
          <w:sz w:val="26"/>
          <w:szCs w:val="26"/>
        </w:rPr>
        <w:t>) данных и материалов.</w:t>
      </w:r>
    </w:p>
    <w:p w14:paraId="14DCE1A6" w14:textId="77777777" w:rsidR="004475F0" w:rsidRPr="00363AD6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14:paraId="78C95B0B" w14:textId="77777777" w:rsidR="00D7308D" w:rsidRPr="00363AD6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Организация проведения мониторинга,</w:t>
      </w:r>
    </w:p>
    <w:p w14:paraId="5FB6A89C" w14:textId="77777777" w:rsidR="0036565C" w:rsidRPr="00363AD6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осуществляемого главными распорядителями</w:t>
      </w:r>
    </w:p>
    <w:p w14:paraId="7D6F4CFF" w14:textId="77777777" w:rsidR="002644F7" w:rsidRPr="00363AD6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6"/>
          <w:szCs w:val="26"/>
        </w:rPr>
      </w:pPr>
    </w:p>
    <w:p w14:paraId="31E9DB28" w14:textId="09B87CBD" w:rsidR="002644F7" w:rsidRPr="00363AD6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Главные распорядители</w:t>
      </w:r>
      <w:r w:rsidR="00BF0F02" w:rsidRPr="00363AD6">
        <w:rPr>
          <w:rFonts w:ascii="Times New Roman" w:hAnsi="Times New Roman"/>
          <w:sz w:val="26"/>
          <w:szCs w:val="26"/>
        </w:rPr>
        <w:t xml:space="preserve"> представляют </w:t>
      </w:r>
      <w:proofErr w:type="gramStart"/>
      <w:r w:rsidR="00BF0F02" w:rsidRPr="00363AD6">
        <w:rPr>
          <w:rFonts w:ascii="Times New Roman" w:hAnsi="Times New Roman"/>
          <w:sz w:val="26"/>
          <w:szCs w:val="26"/>
        </w:rPr>
        <w:t xml:space="preserve">в </w:t>
      </w:r>
      <w:r w:rsidR="00D91FED" w:rsidRPr="00363AD6">
        <w:rPr>
          <w:rFonts w:ascii="Times New Roman" w:hAnsi="Times New Roman"/>
          <w:sz w:val="26"/>
          <w:szCs w:val="26"/>
        </w:rPr>
        <w:t xml:space="preserve"> финансов</w:t>
      </w:r>
      <w:r w:rsidR="00361D3B" w:rsidRPr="00363AD6">
        <w:rPr>
          <w:rFonts w:ascii="Times New Roman" w:hAnsi="Times New Roman"/>
          <w:sz w:val="26"/>
          <w:szCs w:val="26"/>
        </w:rPr>
        <w:t>ый</w:t>
      </w:r>
      <w:proofErr w:type="gramEnd"/>
      <w:r w:rsidR="00361D3B" w:rsidRPr="00363AD6">
        <w:rPr>
          <w:rFonts w:ascii="Times New Roman" w:hAnsi="Times New Roman"/>
          <w:sz w:val="26"/>
          <w:szCs w:val="26"/>
        </w:rPr>
        <w:t xml:space="preserve"> </w:t>
      </w:r>
      <w:r w:rsidR="00300562" w:rsidRPr="00363AD6">
        <w:rPr>
          <w:rFonts w:ascii="Times New Roman" w:hAnsi="Times New Roman"/>
          <w:sz w:val="26"/>
          <w:szCs w:val="26"/>
        </w:rPr>
        <w:t>орган</w:t>
      </w:r>
      <w:r w:rsidR="00BF0F02" w:rsidRPr="00363AD6">
        <w:rPr>
          <w:rFonts w:ascii="Times New Roman" w:hAnsi="Times New Roman"/>
          <w:sz w:val="26"/>
          <w:szCs w:val="26"/>
        </w:rPr>
        <w:t xml:space="preserve"> </w:t>
      </w:r>
      <w:r w:rsidR="002644F7" w:rsidRPr="00363AD6">
        <w:rPr>
          <w:rFonts w:ascii="Times New Roman" w:hAnsi="Times New Roman"/>
          <w:sz w:val="26"/>
          <w:szCs w:val="26"/>
        </w:rPr>
        <w:t>на бумажном носителе и в электронном виде:</w:t>
      </w:r>
    </w:p>
    <w:p w14:paraId="73896592" w14:textId="77777777" w:rsidR="00B93E61" w:rsidRPr="00363AD6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в целях проведения ежеквартального мониторинга в срок, не превышающий 2</w:t>
      </w:r>
      <w:r w:rsidR="005049C8" w:rsidRPr="00363AD6">
        <w:rPr>
          <w:rFonts w:ascii="Times New Roman" w:hAnsi="Times New Roman"/>
          <w:sz w:val="26"/>
          <w:szCs w:val="26"/>
        </w:rPr>
        <w:t>0</w:t>
      </w:r>
      <w:r w:rsidRPr="00363AD6">
        <w:rPr>
          <w:rFonts w:ascii="Times New Roman" w:hAnsi="Times New Roman"/>
          <w:sz w:val="26"/>
          <w:szCs w:val="26"/>
        </w:rPr>
        <w:t xml:space="preserve"> календарных дней после завершения отчётного периода, следующие сведения за отчётный период:</w:t>
      </w:r>
    </w:p>
    <w:p w14:paraId="790A7C49" w14:textId="77777777" w:rsidR="00B93E61" w:rsidRPr="00363AD6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сведения для расчёта показателей ежеквартального мониторинга </w:t>
      </w:r>
      <w:r w:rsidR="00BF0F02" w:rsidRPr="00363AD6">
        <w:rPr>
          <w:rFonts w:ascii="Times New Roman" w:hAnsi="Times New Roman"/>
          <w:sz w:val="26"/>
          <w:szCs w:val="26"/>
        </w:rPr>
        <w:t xml:space="preserve">качества финансового менеджмента </w:t>
      </w:r>
      <w:r w:rsidRPr="00363AD6">
        <w:rPr>
          <w:rFonts w:ascii="Times New Roman" w:hAnsi="Times New Roman"/>
          <w:sz w:val="26"/>
          <w:szCs w:val="26"/>
        </w:rPr>
        <w:t>по форме согласно приложению №</w:t>
      </w:r>
      <w:r w:rsidR="00EF67A2" w:rsidRPr="00363AD6">
        <w:rPr>
          <w:rFonts w:ascii="Times New Roman" w:hAnsi="Times New Roman"/>
          <w:sz w:val="26"/>
          <w:szCs w:val="26"/>
        </w:rPr>
        <w:t xml:space="preserve"> </w:t>
      </w:r>
      <w:r w:rsidR="004150AC" w:rsidRPr="00363AD6">
        <w:rPr>
          <w:rFonts w:ascii="Times New Roman" w:hAnsi="Times New Roman"/>
          <w:sz w:val="26"/>
          <w:szCs w:val="26"/>
        </w:rPr>
        <w:t>4</w:t>
      </w:r>
      <w:r w:rsidRPr="00363AD6">
        <w:rPr>
          <w:rFonts w:ascii="Times New Roman" w:hAnsi="Times New Roman"/>
          <w:sz w:val="26"/>
          <w:szCs w:val="26"/>
        </w:rPr>
        <w:t xml:space="preserve"> к настоящему Порядку;</w:t>
      </w:r>
    </w:p>
    <w:p w14:paraId="224EEC3D" w14:textId="77777777" w:rsidR="00B93E61" w:rsidRPr="00363AD6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сведения о суммах бюджетных ассигнований на финансовое обеспече</w:t>
      </w:r>
      <w:r w:rsidR="00CE090C" w:rsidRPr="00363AD6">
        <w:rPr>
          <w:rFonts w:ascii="Times New Roman" w:hAnsi="Times New Roman"/>
          <w:sz w:val="26"/>
          <w:szCs w:val="26"/>
        </w:rPr>
        <w:t xml:space="preserve">ние </w:t>
      </w:r>
      <w:r w:rsidR="008C04A2" w:rsidRPr="00363AD6">
        <w:rPr>
          <w:rFonts w:ascii="Times New Roman" w:hAnsi="Times New Roman"/>
          <w:sz w:val="26"/>
          <w:szCs w:val="26"/>
        </w:rPr>
        <w:t>муниципальных</w:t>
      </w:r>
      <w:r w:rsidRPr="00363AD6">
        <w:rPr>
          <w:rFonts w:ascii="Times New Roman" w:hAnsi="Times New Roman"/>
          <w:sz w:val="26"/>
          <w:szCs w:val="26"/>
        </w:rPr>
        <w:t xml:space="preserve"> программ по форме согласно приложению №</w:t>
      </w:r>
      <w:r w:rsidR="00EF67A2" w:rsidRPr="00363AD6">
        <w:rPr>
          <w:rFonts w:ascii="Times New Roman" w:hAnsi="Times New Roman"/>
          <w:sz w:val="26"/>
          <w:szCs w:val="26"/>
        </w:rPr>
        <w:t xml:space="preserve"> </w:t>
      </w:r>
      <w:r w:rsidR="004150AC" w:rsidRPr="00363AD6">
        <w:rPr>
          <w:rFonts w:ascii="Times New Roman" w:hAnsi="Times New Roman"/>
          <w:sz w:val="26"/>
          <w:szCs w:val="26"/>
        </w:rPr>
        <w:t>5</w:t>
      </w:r>
      <w:r w:rsidRPr="00363AD6">
        <w:rPr>
          <w:rFonts w:ascii="Times New Roman" w:hAnsi="Times New Roman"/>
          <w:sz w:val="26"/>
          <w:szCs w:val="26"/>
        </w:rPr>
        <w:t xml:space="preserve"> к настоящему Порядку;</w:t>
      </w:r>
    </w:p>
    <w:p w14:paraId="48C9B368" w14:textId="77777777" w:rsidR="00706740" w:rsidRPr="00363AD6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в целях проведения годового мониторинга </w:t>
      </w:r>
      <w:proofErr w:type="gramStart"/>
      <w:r w:rsidRPr="00363AD6">
        <w:rPr>
          <w:rFonts w:ascii="Times New Roman" w:hAnsi="Times New Roman"/>
          <w:sz w:val="26"/>
          <w:szCs w:val="26"/>
        </w:rPr>
        <w:t xml:space="preserve">до </w:t>
      </w:r>
      <w:r w:rsidR="008C04A2" w:rsidRPr="00363AD6">
        <w:rPr>
          <w:rFonts w:ascii="Times New Roman" w:hAnsi="Times New Roman"/>
          <w:sz w:val="26"/>
          <w:szCs w:val="26"/>
        </w:rPr>
        <w:t>1</w:t>
      </w:r>
      <w:r w:rsidRPr="00363AD6">
        <w:rPr>
          <w:rFonts w:ascii="Times New Roman" w:hAnsi="Times New Roman"/>
          <w:sz w:val="26"/>
          <w:szCs w:val="26"/>
        </w:rPr>
        <w:t xml:space="preserve">0 </w:t>
      </w:r>
      <w:r w:rsidR="008C04A2" w:rsidRPr="00363AD6">
        <w:rPr>
          <w:rFonts w:ascii="Times New Roman" w:hAnsi="Times New Roman"/>
          <w:sz w:val="26"/>
          <w:szCs w:val="26"/>
        </w:rPr>
        <w:t>апреля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текущего </w:t>
      </w:r>
      <w:r w:rsidR="00E7159E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>финансового года следующую информацию за отчётный финансовый год:</w:t>
      </w:r>
    </w:p>
    <w:p w14:paraId="7CF46F0D" w14:textId="77777777" w:rsidR="00706740" w:rsidRPr="00363AD6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сведения для расчёта показателей годового мониторинга </w:t>
      </w:r>
      <w:r w:rsidR="00EA2746" w:rsidRPr="00363AD6">
        <w:rPr>
          <w:rFonts w:ascii="Times New Roman" w:hAnsi="Times New Roman"/>
          <w:sz w:val="26"/>
          <w:szCs w:val="26"/>
        </w:rPr>
        <w:t xml:space="preserve">качества </w:t>
      </w:r>
      <w:r w:rsidR="00E7159E" w:rsidRPr="00363AD6">
        <w:rPr>
          <w:rFonts w:ascii="Times New Roman" w:hAnsi="Times New Roman"/>
          <w:sz w:val="26"/>
          <w:szCs w:val="26"/>
        </w:rPr>
        <w:br/>
      </w:r>
      <w:r w:rsidR="00EA2746" w:rsidRPr="00363AD6">
        <w:rPr>
          <w:rFonts w:ascii="Times New Roman" w:hAnsi="Times New Roman"/>
          <w:sz w:val="26"/>
          <w:szCs w:val="26"/>
        </w:rPr>
        <w:t xml:space="preserve">финансового менеджмента </w:t>
      </w:r>
      <w:r w:rsidRPr="00363AD6">
        <w:rPr>
          <w:rFonts w:ascii="Times New Roman" w:hAnsi="Times New Roman"/>
          <w:sz w:val="26"/>
          <w:szCs w:val="26"/>
        </w:rPr>
        <w:t>по форме согласно приложению №</w:t>
      </w:r>
      <w:r w:rsidR="00EF67A2" w:rsidRPr="00363AD6">
        <w:rPr>
          <w:rFonts w:ascii="Times New Roman" w:hAnsi="Times New Roman"/>
          <w:sz w:val="26"/>
          <w:szCs w:val="26"/>
        </w:rPr>
        <w:t xml:space="preserve"> 2</w:t>
      </w:r>
      <w:r w:rsidRPr="00363AD6">
        <w:rPr>
          <w:rFonts w:ascii="Times New Roman" w:hAnsi="Times New Roman"/>
          <w:sz w:val="26"/>
          <w:szCs w:val="26"/>
        </w:rPr>
        <w:t xml:space="preserve"> к настоящему Порядку;</w:t>
      </w:r>
    </w:p>
    <w:p w14:paraId="4855307F" w14:textId="77777777" w:rsidR="00706740" w:rsidRPr="00363AD6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копии утверждённых до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Pr="00363AD6">
        <w:rPr>
          <w:rFonts w:ascii="Times New Roman" w:hAnsi="Times New Roman"/>
          <w:sz w:val="26"/>
          <w:szCs w:val="26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14:paraId="07324BD6" w14:textId="77777777" w:rsidR="00706740" w:rsidRPr="00363AD6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сведения о суммах бюджетных ассигнований на финансовое обеспечение </w:t>
      </w:r>
      <w:r w:rsidR="00CE090C" w:rsidRPr="00363AD6">
        <w:rPr>
          <w:rFonts w:ascii="Times New Roman" w:hAnsi="Times New Roman"/>
          <w:sz w:val="26"/>
          <w:szCs w:val="26"/>
        </w:rPr>
        <w:t>государственных</w:t>
      </w:r>
      <w:r w:rsidRPr="00363AD6">
        <w:rPr>
          <w:rFonts w:ascii="Times New Roman" w:hAnsi="Times New Roman"/>
          <w:sz w:val="26"/>
          <w:szCs w:val="26"/>
        </w:rPr>
        <w:t xml:space="preserve"> программ по форме согласно приложению №</w:t>
      </w:r>
      <w:r w:rsidR="00EF67A2" w:rsidRPr="00363AD6">
        <w:rPr>
          <w:rFonts w:ascii="Times New Roman" w:hAnsi="Times New Roman"/>
          <w:sz w:val="26"/>
          <w:szCs w:val="26"/>
        </w:rPr>
        <w:t xml:space="preserve"> </w:t>
      </w:r>
      <w:r w:rsidR="004150AC" w:rsidRPr="00363AD6">
        <w:rPr>
          <w:rFonts w:ascii="Times New Roman" w:hAnsi="Times New Roman"/>
          <w:sz w:val="26"/>
          <w:szCs w:val="26"/>
        </w:rPr>
        <w:t>5</w:t>
      </w:r>
      <w:r w:rsidRPr="00363AD6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14:paraId="2F940019" w14:textId="77777777" w:rsidR="00D75B22" w:rsidRPr="00363AD6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На основании данных расчёта</w:t>
      </w:r>
      <w:r w:rsidR="007833FF" w:rsidRPr="00363AD6">
        <w:rPr>
          <w:rFonts w:ascii="Times New Roman" w:hAnsi="Times New Roman"/>
          <w:sz w:val="26"/>
          <w:szCs w:val="26"/>
        </w:rPr>
        <w:t xml:space="preserve"> показателей качества фи</w:t>
      </w:r>
      <w:r w:rsidRPr="00363AD6">
        <w:rPr>
          <w:rFonts w:ascii="Times New Roman" w:hAnsi="Times New Roman"/>
          <w:sz w:val="26"/>
          <w:szCs w:val="26"/>
        </w:rPr>
        <w:t>н</w:t>
      </w:r>
      <w:r w:rsidR="007833FF" w:rsidRPr="00363AD6">
        <w:rPr>
          <w:rFonts w:ascii="Times New Roman" w:hAnsi="Times New Roman"/>
          <w:sz w:val="26"/>
          <w:szCs w:val="26"/>
        </w:rPr>
        <w:t>ансо</w:t>
      </w:r>
      <w:r w:rsidRPr="00363AD6">
        <w:rPr>
          <w:rFonts w:ascii="Times New Roman" w:hAnsi="Times New Roman"/>
          <w:sz w:val="26"/>
          <w:szCs w:val="26"/>
        </w:rPr>
        <w:t xml:space="preserve">вого менеджмента </w:t>
      </w:r>
      <w:r w:rsidR="00D91FED" w:rsidRPr="00363AD6">
        <w:rPr>
          <w:rFonts w:ascii="Times New Roman" w:hAnsi="Times New Roman"/>
          <w:sz w:val="26"/>
          <w:szCs w:val="26"/>
        </w:rPr>
        <w:t>Управление финансов</w:t>
      </w:r>
      <w:r w:rsidR="002A2903" w:rsidRPr="00363AD6">
        <w:rPr>
          <w:rFonts w:ascii="Times New Roman" w:hAnsi="Times New Roman"/>
          <w:sz w:val="26"/>
          <w:szCs w:val="26"/>
        </w:rPr>
        <w:t xml:space="preserve"> в срок до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="00F9549C" w:rsidRPr="00363AD6">
        <w:rPr>
          <w:rFonts w:ascii="Times New Roman" w:hAnsi="Times New Roman"/>
          <w:sz w:val="26"/>
          <w:szCs w:val="26"/>
        </w:rPr>
        <w:t>1</w:t>
      </w:r>
      <w:r w:rsidR="002A2903" w:rsidRPr="00363AD6">
        <w:rPr>
          <w:rFonts w:ascii="Times New Roman" w:hAnsi="Times New Roman"/>
          <w:sz w:val="26"/>
          <w:szCs w:val="26"/>
        </w:rPr>
        <w:t xml:space="preserve"> </w:t>
      </w:r>
      <w:r w:rsidR="00F9549C" w:rsidRPr="00363AD6">
        <w:rPr>
          <w:rFonts w:ascii="Times New Roman" w:hAnsi="Times New Roman"/>
          <w:sz w:val="26"/>
          <w:szCs w:val="26"/>
        </w:rPr>
        <w:t>мая</w:t>
      </w:r>
      <w:r w:rsidR="002A2903" w:rsidRPr="00363AD6">
        <w:rPr>
          <w:rFonts w:ascii="Times New Roman" w:hAnsi="Times New Roman"/>
          <w:sz w:val="26"/>
          <w:szCs w:val="26"/>
        </w:rPr>
        <w:t xml:space="preserve">,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="00F9549C" w:rsidRPr="00363AD6">
        <w:rPr>
          <w:rFonts w:ascii="Times New Roman" w:hAnsi="Times New Roman"/>
          <w:sz w:val="26"/>
          <w:szCs w:val="26"/>
        </w:rPr>
        <w:t>1 августа</w:t>
      </w:r>
      <w:r w:rsidR="002A2903" w:rsidRPr="00363AD6">
        <w:rPr>
          <w:rFonts w:ascii="Times New Roman" w:hAnsi="Times New Roman"/>
          <w:sz w:val="26"/>
          <w:szCs w:val="26"/>
        </w:rPr>
        <w:t xml:space="preserve">, </w:t>
      </w:r>
      <w:r w:rsidR="000B7CAE" w:rsidRPr="00363AD6">
        <w:rPr>
          <w:rFonts w:ascii="Times New Roman" w:hAnsi="Times New Roman"/>
          <w:sz w:val="26"/>
          <w:szCs w:val="26"/>
        </w:rPr>
        <w:t>0</w:t>
      </w:r>
      <w:r w:rsidR="00F9549C" w:rsidRPr="00363AD6">
        <w:rPr>
          <w:rFonts w:ascii="Times New Roman" w:hAnsi="Times New Roman"/>
          <w:sz w:val="26"/>
          <w:szCs w:val="26"/>
        </w:rPr>
        <w:t>1</w:t>
      </w:r>
      <w:r w:rsidRPr="00363AD6">
        <w:rPr>
          <w:rFonts w:ascii="Times New Roman" w:hAnsi="Times New Roman"/>
          <w:sz w:val="26"/>
          <w:szCs w:val="26"/>
        </w:rPr>
        <w:t xml:space="preserve"> </w:t>
      </w:r>
      <w:r w:rsidR="00F9549C" w:rsidRPr="00363AD6">
        <w:rPr>
          <w:rFonts w:ascii="Times New Roman" w:hAnsi="Times New Roman"/>
          <w:sz w:val="26"/>
          <w:szCs w:val="26"/>
        </w:rPr>
        <w:t>ноября</w:t>
      </w:r>
      <w:r w:rsidR="00505D04" w:rsidRPr="00363AD6">
        <w:rPr>
          <w:rFonts w:ascii="Times New Roman" w:hAnsi="Times New Roman"/>
          <w:sz w:val="26"/>
          <w:szCs w:val="26"/>
        </w:rPr>
        <w:t xml:space="preserve"> текущего года (в случае проведения ежекварталь</w:t>
      </w:r>
      <w:r w:rsidR="00231F0F" w:rsidRPr="00363AD6">
        <w:rPr>
          <w:rFonts w:ascii="Times New Roman" w:hAnsi="Times New Roman"/>
          <w:sz w:val="26"/>
          <w:szCs w:val="26"/>
        </w:rPr>
        <w:t>ного мониторинга), а также до 20 апреля</w:t>
      </w:r>
      <w:r w:rsidR="00505D04" w:rsidRPr="00363AD6">
        <w:rPr>
          <w:rFonts w:ascii="Times New Roman" w:hAnsi="Times New Roman"/>
          <w:sz w:val="26"/>
          <w:szCs w:val="26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14:paraId="5BD49121" w14:textId="1274222B" w:rsidR="00505D04" w:rsidRPr="00363AD6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Результаты мониторинга размещаются на официальном сайте </w:t>
      </w:r>
      <w:r w:rsidR="00A73B11" w:rsidRPr="00363AD6">
        <w:rPr>
          <w:rFonts w:ascii="Times New Roman" w:hAnsi="Times New Roman"/>
          <w:sz w:val="26"/>
          <w:szCs w:val="26"/>
        </w:rPr>
        <w:br/>
      </w:r>
      <w:r w:rsidR="00D91FED" w:rsidRPr="00363AD6">
        <w:rPr>
          <w:rFonts w:ascii="Times New Roman" w:hAnsi="Times New Roman"/>
          <w:sz w:val="26"/>
          <w:szCs w:val="26"/>
        </w:rPr>
        <w:t xml:space="preserve">администрации </w:t>
      </w:r>
      <w:r w:rsidR="00300562" w:rsidRPr="00363AD6">
        <w:rPr>
          <w:rFonts w:ascii="Times New Roman" w:hAnsi="Times New Roman"/>
          <w:sz w:val="26"/>
          <w:szCs w:val="26"/>
        </w:rPr>
        <w:t xml:space="preserve">Прохорского сельского </w:t>
      </w:r>
      <w:proofErr w:type="gramStart"/>
      <w:r w:rsidR="00300562" w:rsidRPr="00363AD6">
        <w:rPr>
          <w:rFonts w:ascii="Times New Roman" w:hAnsi="Times New Roman"/>
          <w:sz w:val="26"/>
          <w:szCs w:val="26"/>
        </w:rPr>
        <w:t>поселения</w:t>
      </w:r>
      <w:r w:rsidR="00361D3B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14:paraId="04D074DC" w14:textId="2A13A06B" w:rsidR="004377A2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14:paraId="4DFDFBD1" w14:textId="77777777" w:rsidR="00363AD6" w:rsidRPr="00363AD6" w:rsidRDefault="00363AD6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</w:p>
    <w:p w14:paraId="4C1FD58B" w14:textId="23B25DB0" w:rsidR="00B93E61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lastRenderedPageBreak/>
        <w:t xml:space="preserve">Порядок расчёта и оценки показателей </w:t>
      </w:r>
      <w:r w:rsidR="00A416A1" w:rsidRPr="00363AD6">
        <w:rPr>
          <w:rFonts w:ascii="Times New Roman" w:hAnsi="Times New Roman"/>
          <w:b/>
          <w:sz w:val="26"/>
          <w:szCs w:val="26"/>
        </w:rPr>
        <w:br/>
      </w:r>
      <w:r w:rsidRPr="00363AD6">
        <w:rPr>
          <w:rFonts w:ascii="Times New Roman" w:hAnsi="Times New Roman"/>
          <w:b/>
          <w:sz w:val="26"/>
          <w:szCs w:val="26"/>
        </w:rPr>
        <w:t>качества финансового менеджмента</w:t>
      </w:r>
    </w:p>
    <w:p w14:paraId="0CC0FDD6" w14:textId="77777777" w:rsidR="00363AD6" w:rsidRPr="00363AD6" w:rsidRDefault="00363AD6" w:rsidP="00363AD6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</w:p>
    <w:p w14:paraId="7C50031E" w14:textId="77777777" w:rsidR="002644F7" w:rsidRPr="00363AD6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4949CFF" w14:textId="3D14D207" w:rsidR="00707A33" w:rsidRPr="00363AD6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Ф</w:t>
      </w:r>
      <w:r w:rsidR="00D91FED" w:rsidRPr="00363AD6">
        <w:rPr>
          <w:rFonts w:ascii="Times New Roman" w:hAnsi="Times New Roman"/>
          <w:sz w:val="26"/>
          <w:szCs w:val="26"/>
        </w:rPr>
        <w:t>инансов</w:t>
      </w:r>
      <w:r w:rsidRPr="00363AD6">
        <w:rPr>
          <w:rFonts w:ascii="Times New Roman" w:hAnsi="Times New Roman"/>
          <w:sz w:val="26"/>
          <w:szCs w:val="26"/>
        </w:rPr>
        <w:t xml:space="preserve">ый </w:t>
      </w:r>
      <w:r w:rsidR="00466FC8" w:rsidRPr="00363AD6">
        <w:rPr>
          <w:rFonts w:ascii="Times New Roman" w:hAnsi="Times New Roman"/>
          <w:sz w:val="26"/>
          <w:szCs w:val="26"/>
        </w:rPr>
        <w:t>орган</w:t>
      </w:r>
      <w:r w:rsidR="00707A33" w:rsidRPr="00363AD6">
        <w:rPr>
          <w:rFonts w:ascii="Times New Roman" w:hAnsi="Times New Roman"/>
          <w:sz w:val="26"/>
          <w:szCs w:val="26"/>
        </w:rPr>
        <w:t xml:space="preserve"> с использованием данных отчётности и сведений, представленных главным</w:t>
      </w:r>
      <w:r w:rsidR="007F2E9D" w:rsidRPr="00363AD6">
        <w:rPr>
          <w:rFonts w:ascii="Times New Roman" w:hAnsi="Times New Roman"/>
          <w:sz w:val="26"/>
          <w:szCs w:val="26"/>
        </w:rPr>
        <w:t>и</w:t>
      </w:r>
      <w:r w:rsidR="00707A33" w:rsidRPr="00363AD6">
        <w:rPr>
          <w:rFonts w:ascii="Times New Roman" w:hAnsi="Times New Roman"/>
          <w:sz w:val="26"/>
          <w:szCs w:val="26"/>
        </w:rPr>
        <w:t xml:space="preserve"> распорядителями, осуществляет расчёт показателей мониторинга</w:t>
      </w:r>
      <w:r w:rsidR="00235BEF" w:rsidRPr="00363AD6">
        <w:rPr>
          <w:rFonts w:ascii="Times New Roman" w:hAnsi="Times New Roman"/>
          <w:sz w:val="26"/>
          <w:szCs w:val="26"/>
        </w:rPr>
        <w:t xml:space="preserve"> качества финансового менеджмента</w:t>
      </w:r>
      <w:r w:rsidR="00707A33" w:rsidRPr="00363AD6">
        <w:rPr>
          <w:rFonts w:ascii="Times New Roman" w:hAnsi="Times New Roman"/>
          <w:sz w:val="26"/>
          <w:szCs w:val="26"/>
        </w:rPr>
        <w:t>, предусмотренных приложе</w:t>
      </w:r>
      <w:r w:rsidR="00235BEF" w:rsidRPr="00363AD6">
        <w:rPr>
          <w:rFonts w:ascii="Times New Roman" w:hAnsi="Times New Roman"/>
          <w:sz w:val="26"/>
          <w:szCs w:val="26"/>
        </w:rPr>
        <w:t>ниями</w:t>
      </w:r>
      <w:r w:rsidR="00707A33" w:rsidRPr="00363AD6">
        <w:rPr>
          <w:rFonts w:ascii="Times New Roman" w:hAnsi="Times New Roman"/>
          <w:sz w:val="26"/>
          <w:szCs w:val="26"/>
        </w:rPr>
        <w:t xml:space="preserve"> №</w:t>
      </w:r>
      <w:r w:rsidR="00EF67A2" w:rsidRPr="00363AD6">
        <w:rPr>
          <w:rFonts w:ascii="Times New Roman" w:hAnsi="Times New Roman"/>
          <w:sz w:val="26"/>
          <w:szCs w:val="26"/>
        </w:rPr>
        <w:t xml:space="preserve"> 1 (в случае годового мониторинга) и № </w:t>
      </w:r>
      <w:r w:rsidR="004150AC" w:rsidRPr="00363AD6">
        <w:rPr>
          <w:rFonts w:ascii="Times New Roman" w:hAnsi="Times New Roman"/>
          <w:sz w:val="26"/>
          <w:szCs w:val="26"/>
        </w:rPr>
        <w:t>2</w:t>
      </w:r>
      <w:r w:rsidR="00EF67A2" w:rsidRPr="00363AD6">
        <w:rPr>
          <w:rFonts w:ascii="Times New Roman" w:hAnsi="Times New Roman"/>
          <w:sz w:val="26"/>
          <w:szCs w:val="26"/>
        </w:rPr>
        <w:t xml:space="preserve"> (в случае ежеквартального мониторинга) </w:t>
      </w:r>
      <w:r w:rsidR="00707A33" w:rsidRPr="00363AD6">
        <w:rPr>
          <w:rFonts w:ascii="Times New Roman" w:hAnsi="Times New Roman"/>
          <w:sz w:val="26"/>
          <w:szCs w:val="26"/>
        </w:rPr>
        <w:t>к настоящему Порядку.</w:t>
      </w:r>
    </w:p>
    <w:p w14:paraId="7457A94B" w14:textId="77777777" w:rsidR="00707A33" w:rsidRPr="00363AD6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14:paraId="62068719" w14:textId="77777777" w:rsidR="007E5D22" w:rsidRPr="00363AD6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14:paraId="2F79B6CE" w14:textId="77777777" w:rsidR="008346F1" w:rsidRPr="00363AD6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6"/>
          <w:szCs w:val="26"/>
        </w:rPr>
      </w:pPr>
      <w:r w:rsidRPr="00363AD6">
        <w:rPr>
          <w:rFonts w:ascii="Times New Roman" w:hAnsi="Times New Roman"/>
          <w:snapToGrid w:val="0"/>
          <w:position w:val="-30"/>
          <w:sz w:val="26"/>
          <w:szCs w:val="26"/>
        </w:rPr>
        <w:object w:dxaOrig="2420" w:dyaOrig="720" w14:anchorId="41C7BE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2611077" r:id="rId10"/>
        </w:object>
      </w:r>
      <w:r w:rsidR="008346F1" w:rsidRPr="00363AD6">
        <w:rPr>
          <w:rFonts w:ascii="Times New Roman" w:hAnsi="Times New Roman"/>
          <w:snapToGrid w:val="0"/>
          <w:sz w:val="26"/>
          <w:szCs w:val="26"/>
        </w:rPr>
        <w:t>,</w:t>
      </w:r>
      <w:r w:rsidR="00D75B22" w:rsidRPr="00363AD6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8346F1" w:rsidRPr="00363AD6">
        <w:rPr>
          <w:rFonts w:ascii="Times New Roman" w:hAnsi="Times New Roman"/>
          <w:snapToGrid w:val="0"/>
          <w:sz w:val="26"/>
          <w:szCs w:val="26"/>
        </w:rPr>
        <w:t>где:</w:t>
      </w:r>
    </w:p>
    <w:p w14:paraId="6B66C5D0" w14:textId="77777777" w:rsidR="008346F1" w:rsidRPr="00363AD6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i/>
          <w:sz w:val="26"/>
          <w:szCs w:val="26"/>
          <w:lang w:val="en-US"/>
        </w:rPr>
        <w:t>E</w:t>
      </w:r>
      <w:r w:rsidRPr="00363AD6">
        <w:rPr>
          <w:rFonts w:ascii="Times New Roman" w:hAnsi="Times New Roman"/>
          <w:i/>
          <w:sz w:val="26"/>
          <w:szCs w:val="26"/>
        </w:rPr>
        <w:t xml:space="preserve"> –</w:t>
      </w:r>
      <w:r w:rsidR="008346F1" w:rsidRPr="00363AD6">
        <w:rPr>
          <w:rFonts w:ascii="Times New Roman" w:hAnsi="Times New Roman"/>
          <w:sz w:val="26"/>
          <w:szCs w:val="26"/>
        </w:rPr>
        <w:t xml:space="preserve"> итоговая оценка по главному распорядителю;</w:t>
      </w:r>
    </w:p>
    <w:p w14:paraId="60BFB99E" w14:textId="77777777" w:rsidR="008346F1" w:rsidRPr="00363AD6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63AD6">
        <w:rPr>
          <w:rFonts w:ascii="Times New Roman" w:hAnsi="Times New Roman"/>
          <w:i/>
          <w:sz w:val="26"/>
          <w:szCs w:val="26"/>
          <w:lang w:val="en-US"/>
        </w:rPr>
        <w:t>S</w:t>
      </w:r>
      <w:r w:rsidRPr="00363AD6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363AD6">
        <w:rPr>
          <w:rFonts w:ascii="Times New Roman" w:hAnsi="Times New Roman"/>
          <w:i/>
          <w:sz w:val="26"/>
          <w:szCs w:val="26"/>
          <w:vertAlign w:val="subscript"/>
        </w:rPr>
        <w:t xml:space="preserve">  </w:t>
      </w:r>
      <w:r w:rsidRPr="00363AD6">
        <w:rPr>
          <w:rFonts w:ascii="Times New Roman" w:hAnsi="Times New Roman"/>
          <w:sz w:val="26"/>
          <w:szCs w:val="26"/>
        </w:rPr>
        <w:t>–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</w:t>
      </w:r>
      <w:r w:rsidR="008346F1" w:rsidRPr="00363AD6">
        <w:rPr>
          <w:rFonts w:ascii="Times New Roman" w:hAnsi="Times New Roman"/>
          <w:sz w:val="26"/>
          <w:szCs w:val="26"/>
        </w:rPr>
        <w:t xml:space="preserve">вес </w:t>
      </w:r>
      <w:proofErr w:type="spellStart"/>
      <w:r w:rsidR="008346F1" w:rsidRPr="00363AD6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="008346F1" w:rsidRPr="00363AD6">
        <w:rPr>
          <w:rFonts w:ascii="Times New Roman" w:hAnsi="Times New Roman"/>
          <w:sz w:val="26"/>
          <w:szCs w:val="26"/>
        </w:rPr>
        <w:t>-ой группы показателей качества финансового менеджмента;</w:t>
      </w:r>
    </w:p>
    <w:p w14:paraId="3640C262" w14:textId="77777777" w:rsidR="00A11CBC" w:rsidRPr="00363AD6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3AD6">
        <w:rPr>
          <w:rFonts w:ascii="Times New Roman" w:hAnsi="Times New Roman"/>
          <w:i/>
          <w:sz w:val="26"/>
          <w:szCs w:val="26"/>
          <w:lang w:val="en-US"/>
        </w:rPr>
        <w:t>S</w:t>
      </w:r>
      <w:r w:rsidRPr="00363AD6">
        <w:rPr>
          <w:rFonts w:ascii="Times New Roman" w:hAnsi="Times New Roman"/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363AD6">
        <w:rPr>
          <w:rFonts w:ascii="Times New Roman" w:hAnsi="Times New Roman"/>
          <w:i/>
          <w:sz w:val="26"/>
          <w:szCs w:val="26"/>
        </w:rPr>
        <w:t xml:space="preserve">– </w:t>
      </w:r>
      <w:r w:rsidR="008346F1"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sz w:val="26"/>
          <w:szCs w:val="26"/>
        </w:rPr>
        <w:t>вес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</w:t>
      </w:r>
      <w:r w:rsidRPr="00363AD6">
        <w:rPr>
          <w:rFonts w:ascii="Times New Roman" w:hAnsi="Times New Roman"/>
          <w:i/>
          <w:sz w:val="26"/>
          <w:szCs w:val="26"/>
          <w:lang w:val="en-US"/>
        </w:rPr>
        <w:t>j</w:t>
      </w:r>
      <w:r w:rsidRPr="00363AD6">
        <w:rPr>
          <w:rFonts w:ascii="Times New Roman" w:hAnsi="Times New Roman"/>
          <w:sz w:val="26"/>
          <w:szCs w:val="26"/>
        </w:rPr>
        <w:t xml:space="preserve">-ого показателя качества финансового менеджмента в </w:t>
      </w:r>
      <w:proofErr w:type="spellStart"/>
      <w:r w:rsidRPr="00363AD6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363AD6">
        <w:rPr>
          <w:rFonts w:ascii="Times New Roman" w:hAnsi="Times New Roman"/>
          <w:sz w:val="26"/>
          <w:szCs w:val="26"/>
        </w:rPr>
        <w:t>-ой групп</w:t>
      </w:r>
      <w:r w:rsidR="0014464E"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 xml:space="preserve"> показателей качества финансового менеджмента;</w:t>
      </w:r>
    </w:p>
    <w:p w14:paraId="6D6DF73A" w14:textId="77777777" w:rsidR="00A11CBC" w:rsidRPr="00363AD6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i/>
          <w:sz w:val="26"/>
          <w:szCs w:val="26"/>
          <w:lang w:val="en-US"/>
        </w:rPr>
        <w:t>E</w:t>
      </w:r>
      <w:r w:rsidRPr="00363AD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363AD6">
        <w:rPr>
          <w:rFonts w:ascii="Times New Roman" w:hAnsi="Times New Roman"/>
          <w:i/>
          <w:sz w:val="26"/>
          <w:szCs w:val="26"/>
          <w:lang w:val="en-US"/>
        </w:rPr>
        <w:t>P</w:t>
      </w:r>
      <w:r w:rsidRPr="00363AD6">
        <w:rPr>
          <w:rFonts w:ascii="Times New Roman" w:hAnsi="Times New Roman"/>
          <w:i/>
          <w:sz w:val="26"/>
          <w:szCs w:val="26"/>
          <w:vertAlign w:val="subscript"/>
          <w:lang w:val="en-US"/>
        </w:rPr>
        <w:t>ij</w:t>
      </w:r>
      <w:proofErr w:type="spellEnd"/>
      <w:r w:rsidRPr="00363AD6">
        <w:rPr>
          <w:rFonts w:ascii="Times New Roman" w:hAnsi="Times New Roman"/>
          <w:i/>
          <w:sz w:val="26"/>
          <w:szCs w:val="26"/>
        </w:rPr>
        <w:t xml:space="preserve">) </w:t>
      </w:r>
      <w:proofErr w:type="gramStart"/>
      <w:r w:rsidRPr="00363AD6">
        <w:rPr>
          <w:rFonts w:ascii="Times New Roman" w:hAnsi="Times New Roman"/>
          <w:i/>
          <w:sz w:val="26"/>
          <w:szCs w:val="26"/>
        </w:rPr>
        <w:t xml:space="preserve">– </w:t>
      </w:r>
      <w:r w:rsidRPr="00363AD6">
        <w:rPr>
          <w:rFonts w:ascii="Times New Roman" w:hAnsi="Times New Roman"/>
          <w:sz w:val="26"/>
          <w:szCs w:val="26"/>
        </w:rPr>
        <w:t xml:space="preserve"> оценка</w:t>
      </w:r>
      <w:proofErr w:type="gramEnd"/>
      <w:r w:rsidRPr="00363AD6">
        <w:rPr>
          <w:rFonts w:ascii="Times New Roman" w:hAnsi="Times New Roman"/>
          <w:sz w:val="26"/>
          <w:szCs w:val="26"/>
        </w:rPr>
        <w:t xml:space="preserve"> по </w:t>
      </w:r>
      <w:r w:rsidRPr="00363AD6">
        <w:rPr>
          <w:rFonts w:ascii="Times New Roman" w:hAnsi="Times New Roman"/>
          <w:i/>
          <w:sz w:val="26"/>
          <w:szCs w:val="26"/>
          <w:lang w:val="en-US"/>
        </w:rPr>
        <w:t>j</w:t>
      </w:r>
      <w:r w:rsidRPr="00363AD6">
        <w:rPr>
          <w:rFonts w:ascii="Times New Roman" w:hAnsi="Times New Roman"/>
          <w:sz w:val="26"/>
          <w:szCs w:val="26"/>
        </w:rPr>
        <w:t xml:space="preserve">-ому показателю качества финансового менеджмента </w:t>
      </w:r>
      <w:r w:rsidR="000B7CAE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363AD6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363AD6">
        <w:rPr>
          <w:rFonts w:ascii="Times New Roman" w:hAnsi="Times New Roman"/>
          <w:sz w:val="26"/>
          <w:szCs w:val="26"/>
        </w:rPr>
        <w:t>-ой групп</w:t>
      </w:r>
      <w:r w:rsidR="0014464E" w:rsidRPr="00363AD6">
        <w:rPr>
          <w:rFonts w:ascii="Times New Roman" w:hAnsi="Times New Roman"/>
          <w:sz w:val="26"/>
          <w:szCs w:val="26"/>
        </w:rPr>
        <w:t>е</w:t>
      </w:r>
      <w:r w:rsidRPr="00363AD6">
        <w:rPr>
          <w:rFonts w:ascii="Times New Roman" w:hAnsi="Times New Roman"/>
          <w:sz w:val="26"/>
          <w:szCs w:val="26"/>
        </w:rPr>
        <w:t xml:space="preserve"> показателей качества финансового менеджмента.</w:t>
      </w:r>
    </w:p>
    <w:p w14:paraId="2EB24CCE" w14:textId="77777777" w:rsidR="00A11CBC" w:rsidRPr="00363AD6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3AD6">
        <w:rPr>
          <w:rFonts w:ascii="Times New Roman" w:hAnsi="Times New Roman"/>
          <w:sz w:val="26"/>
          <w:szCs w:val="26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363AD6">
        <w:rPr>
          <w:rFonts w:ascii="Times New Roman" w:hAnsi="Times New Roman"/>
          <w:sz w:val="26"/>
          <w:szCs w:val="26"/>
        </w:rPr>
        <w:br/>
      </w:r>
      <w:r w:rsidRPr="00363AD6">
        <w:rPr>
          <w:rFonts w:ascii="Times New Roman" w:hAnsi="Times New Roman"/>
          <w:sz w:val="26"/>
          <w:szCs w:val="26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0939417F" w14:textId="4B0A6D8C" w:rsidR="0058312B" w:rsidRPr="00363AD6" w:rsidRDefault="0058312B" w:rsidP="00466F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9263A0" w14:textId="77777777" w:rsidR="003263C0" w:rsidRPr="00363AD6" w:rsidRDefault="003263C0" w:rsidP="00B228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263C0" w:rsidRPr="00363AD6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D1D6E15" w14:textId="77777777" w:rsidR="00363AD6" w:rsidRPr="00363AD6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1</w:t>
      </w:r>
      <w:r w:rsidRPr="00363AD6">
        <w:rPr>
          <w:rFonts w:ascii="Times New Roman" w:hAnsi="Times New Roman"/>
          <w:sz w:val="24"/>
          <w:szCs w:val="24"/>
        </w:rPr>
        <w:t xml:space="preserve">      </w:t>
      </w:r>
    </w:p>
    <w:p w14:paraId="2F04DDB3" w14:textId="5EB2D189" w:rsidR="003263C0" w:rsidRPr="00363AD6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 xml:space="preserve">         </w:t>
      </w:r>
      <w:r w:rsidR="003263C0" w:rsidRPr="00363AD6">
        <w:rPr>
          <w:rFonts w:ascii="Times New Roman" w:hAnsi="Times New Roman"/>
          <w:sz w:val="24"/>
          <w:szCs w:val="24"/>
        </w:rPr>
        <w:t>к Порядку</w:t>
      </w:r>
    </w:p>
    <w:p w14:paraId="68B9D725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F8C58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437E703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ПОКАЗАТЕЛИ</w:t>
      </w:r>
    </w:p>
    <w:p w14:paraId="6FA605CD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 xml:space="preserve">ежегодного мониторинга качества финансового менеджмента, </w:t>
      </w:r>
    </w:p>
    <w:p w14:paraId="4F396DA7" w14:textId="77777777" w:rsidR="00361D3B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осуществляемого главными распорядителями средств бюджета</w:t>
      </w:r>
      <w:r w:rsidR="00A10DB9" w:rsidRPr="00363AD6">
        <w:rPr>
          <w:rFonts w:ascii="Times New Roman" w:hAnsi="Times New Roman"/>
          <w:b/>
          <w:sz w:val="26"/>
          <w:szCs w:val="26"/>
        </w:rPr>
        <w:t xml:space="preserve"> </w:t>
      </w:r>
    </w:p>
    <w:p w14:paraId="693073F6" w14:textId="364CFD4C" w:rsidR="003263C0" w:rsidRPr="00363AD6" w:rsidRDefault="00300562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  <w:r w:rsidR="003263C0" w:rsidRPr="00363AD6">
        <w:rPr>
          <w:rFonts w:ascii="Times New Roman" w:hAnsi="Times New Roman"/>
          <w:b/>
          <w:sz w:val="26"/>
          <w:szCs w:val="26"/>
        </w:rPr>
        <w:t xml:space="preserve"> </w:t>
      </w:r>
    </w:p>
    <w:p w14:paraId="02DD8B79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44CC937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083C520A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D23FC24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388CA585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6B6AF99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297B29B8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74FC46F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3B6ABE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3B7ABBF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8A9EE4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56FE83B1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D0F08AB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7742F68D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12696A72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5EF97EC0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24806B96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6DAC192E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7E4EE2AF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335B3FD9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EAD2D71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64B51813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67B12B64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1254D3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3F0FFA7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6309809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7E96683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B28AD2A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12882477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0BEB949E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205C06B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2DA8BCC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6531DD3C" w14:textId="0F9ACF1E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</w:t>
            </w:r>
            <w:proofErr w:type="gramEnd"/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A36C9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районного, краевого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501359E" w14:textId="3AF1736C"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Прохорского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5A72BAAD" w14:textId="77777777"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7E70553D" w14:textId="77777777"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3682EF8F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14:paraId="582D1817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55020DB6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D4D369" w14:textId="77777777"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61BF4A3E" w14:textId="77777777"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14:paraId="02902A55" w14:textId="069D6B46"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Прохорского сельского 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14:paraId="6FB4B161" w14:textId="2436F33A"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Прохорского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14:paraId="4CA7C6FD" w14:textId="77777777" w:rsidTr="00F20E78">
        <w:trPr>
          <w:trHeight w:val="850"/>
        </w:trPr>
        <w:tc>
          <w:tcPr>
            <w:tcW w:w="204" w:type="pct"/>
            <w:shd w:val="clear" w:color="auto" w:fill="auto"/>
          </w:tcPr>
          <w:p w14:paraId="31B37BC0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4D9F350A" w14:textId="05449240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 бюджета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Прохорского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6FC2ABA1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A3F2804" w14:textId="77777777"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03EEE3EB" w14:textId="32DCB6AE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Прохорского сельского поселения</w:t>
            </w:r>
            <w:proofErr w:type="gramStart"/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14:paraId="7EAA6644" w14:textId="4C65F556"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A222BDF" w14:textId="77777777"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3BF9FCE1" w14:textId="77777777"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006708AD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0BC48C86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0E4FA296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1D154C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16C6D3C6" w14:textId="77777777"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14:paraId="64B715E0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14:paraId="5ECF2ABF" w14:textId="77777777"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14:paraId="157615DA" w14:textId="77777777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5B89BD70" w14:textId="77777777"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4E35503F" w14:textId="77777777"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6E546391" w14:textId="54A7C34E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финансовом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Прохорского сельского поселения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14:paraId="367C93FC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lastRenderedPageBreak/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14:paraId="6445EA02" w14:textId="77777777"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14:paraId="692F4928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14:paraId="56167C17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14:paraId="37A36229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14:paraId="11F996A4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14:paraId="2F14B997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14:paraId="4920AF8B" w14:textId="77777777"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14:paraId="05FB5199" w14:textId="697332A3"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соблюдение сроков представления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финансовый отдел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поселения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</w:t>
            </w:r>
            <w:proofErr w:type="gramEnd"/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14:paraId="7221B91B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6E3119AB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6CB2AE4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1DD4CF0F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08183045" w14:textId="77777777"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230074ED" w14:textId="77777777"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639261DE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14:paraId="01C15D37" w14:textId="77777777"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8524642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2C72E82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7E4FF8C8" w14:textId="77777777"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5D07FC67" w14:textId="77777777"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166ADD0D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1CAF0933" w14:textId="77777777"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14:paraId="0200BC54" w14:textId="25ED32D8"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Прохорского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71458AF9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3F175F6" w14:textId="77777777"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14:paraId="31472061" w14:textId="77777777"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6DAD580" wp14:editId="343D5C14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10B2040E" w14:textId="63724894"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pacing w:val="-4"/>
                <w:sz w:val="24"/>
                <w:szCs w:val="24"/>
              </w:rPr>
              <w:t>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proofErr w:type="gramEnd"/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5006FC46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275E1C28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606AFDA0" w14:textId="77777777"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0390CDD4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102372B" wp14:editId="3D0B4689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6534E44D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39275735" w14:textId="77777777"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14:paraId="3549620C" w14:textId="77777777"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B433F5F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DE3179F" w14:textId="77777777"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4C0E0F1E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49DCE68" wp14:editId="65046769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266E25D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79295E5C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3708F840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14:paraId="6E287B86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2217C070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5001C41" wp14:editId="2048E625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043E4CCD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65150C3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73829F93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7530C56F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6B13170D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7B1EF16" wp14:editId="702DEA11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66844EF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6ABEE6C8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4315F1F2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14:paraId="3BEFBAF0" w14:textId="77777777"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14:paraId="76E363D9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2C798E88" wp14:editId="4E5DB0BA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0C7A73CC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50B9053E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650AF4D6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705FA35C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200AF6A9" w14:textId="77777777"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B51A7AF" wp14:editId="069AD5CB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FA57D25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009DFD4C" w14:textId="77777777" w:rsidTr="002A3456">
        <w:trPr>
          <w:trHeight w:val="566"/>
        </w:trPr>
        <w:tc>
          <w:tcPr>
            <w:tcW w:w="204" w:type="pct"/>
            <w:shd w:val="clear" w:color="auto" w:fill="auto"/>
          </w:tcPr>
          <w:p w14:paraId="38A8678A" w14:textId="77777777"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F98EDA7" w14:textId="569ED569"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Прохорского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18E1F550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2F8CC924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470D4411" w14:textId="77777777"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62F91FC8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14:paraId="0A45332C" w14:textId="77777777"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1BC8C799" w14:textId="77777777"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1ECF474" w14:textId="77777777" w:rsidTr="00221CA2">
        <w:trPr>
          <w:trHeight w:val="70"/>
        </w:trPr>
        <w:tc>
          <w:tcPr>
            <w:tcW w:w="204" w:type="pct"/>
            <w:shd w:val="clear" w:color="auto" w:fill="auto"/>
          </w:tcPr>
          <w:p w14:paraId="480AEF60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668E1A81" w14:textId="63E270A1"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Прохорского сельского поселения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14:paraId="749BA9FE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12D55B07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E11E8CC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301C9800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54001330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4C18B58D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1A6ABBB8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0BB03074" w14:textId="6AB4ED91"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FC8">
              <w:rPr>
                <w:rFonts w:ascii="Times New Roman" w:hAnsi="Times New Roman"/>
                <w:sz w:val="24"/>
                <w:szCs w:val="24"/>
              </w:rPr>
              <w:t>краево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013F84DF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D9115C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14:paraId="2E7BF906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14:paraId="650D3145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462818F4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B523045" w14:textId="77777777"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6B12828F" w14:textId="77777777"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7D0891E7" wp14:editId="4CD23DDC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78A55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47F2A563" w14:textId="77777777"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14:paraId="42BF9DE2" w14:textId="77777777"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14:paraId="6ECCF135" w14:textId="77777777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6AF9C2E1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AB617B8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06B8A991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754DCA3B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4454403B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 по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конец отчётного периода;</w:t>
            </w:r>
          </w:p>
          <w:p w14:paraId="6F30E894" w14:textId="77777777"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42576B1B" w14:textId="77777777"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2EB4AFAB" w14:textId="77777777"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64C40A30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4FC7AFD3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3AB10A12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14:paraId="34DC14E7" w14:textId="77777777"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7A1ABCE1" w14:textId="77777777"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14:paraId="5BB0FC4C" w14:textId="77777777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474E66A1" w14:textId="77777777"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25C40961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6CA88E60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196AE54D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34EB6828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14:paraId="46078E50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2AEB6D5A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24CEEAD1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31131497" w14:textId="77777777"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89BECFA" wp14:editId="50DEF44F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9B554" w14:textId="77777777"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437E3480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расчётам  с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поставщиками и подрядчиками по состоянию на 01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14:paraId="326FCB63" w14:textId="77777777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CBDBBB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3AB972E5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77798C7C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14:paraId="0D0F7453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24EE509F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6597ADA4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06ED4A2B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58430213" w14:textId="77777777"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14:paraId="1DB3846C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44F4B1A" wp14:editId="4100D41A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BDDD5" w14:textId="77777777"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15A9E982" w14:textId="77777777"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14:paraId="54EC7275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5DA606C" w14:textId="77777777"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25B1BF57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2F06379C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1C902EB2" w14:textId="77777777"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25C2007" w14:textId="22F23294"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Прохорского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14:paraId="0345A3AF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21A51CB6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564B2512" w14:textId="77777777"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1BDA01CD" w14:textId="77777777"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57D5B100" wp14:editId="3BF438BF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1583DC48" w14:textId="35CFF1EF"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300562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Прохорского сельского поселения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14:paraId="7EA68294" w14:textId="77777777"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07CD29E8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DEFD4B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44C10F28" w14:textId="469DC4D2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Прохорского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3D6F49B9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716C1007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9AFC3DE" w14:textId="77777777"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46FA0812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01146E03" w14:textId="77777777"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21E928D5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4CD6154" w14:textId="77777777"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361BB3C3" w14:textId="37408245"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Прохорского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5FCC12B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32F6A5E9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3B47B4A9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48EA8924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89C0A6F" w14:textId="77777777"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14:paraId="454934C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331D8DF" wp14:editId="4A59A28D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247B1BE0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14:paraId="3F3F38A0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8D03FA9" w14:textId="77777777"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3826E66D" w14:textId="77777777"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4762A7A2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2EC5C8FF" w14:textId="6489EA5F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74BC9BA0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14:paraId="02AB43C9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7F5436D4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порядок обмена информацией между структурными подразделениями АДБ при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14:paraId="5CC867CA" w14:textId="77777777"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F429C35" w14:textId="77777777"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96F5F58" w14:textId="77777777"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10A96E64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4EFCA760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4DADFECB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27148152" w14:textId="77777777"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58B1FCE1" w14:textId="5553776C"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300562">
              <w:rPr>
                <w:rFonts w:ascii="Times New Roman" w:hAnsi="Times New Roman"/>
                <w:sz w:val="24"/>
                <w:szCs w:val="24"/>
              </w:rPr>
              <w:lastRenderedPageBreak/>
              <w:t>Прохорского сельского поселения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14:paraId="15F1D15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776C39BF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DF05C9C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591D88D7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5D177479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7DC3406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05C4C3DE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689ACE86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ED263A9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78F87DDF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7001C59A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0F068CE0" w14:textId="77777777"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9571E75" w14:textId="77777777"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E382101" w14:textId="77777777"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7A570D89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78AF2971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72D5CACF" w14:textId="77777777"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42FA3679" w14:textId="77777777" w:rsidTr="00E83C6D">
        <w:trPr>
          <w:trHeight w:val="70"/>
        </w:trPr>
        <w:tc>
          <w:tcPr>
            <w:tcW w:w="204" w:type="pct"/>
            <w:shd w:val="clear" w:color="auto" w:fill="FFFFFF"/>
          </w:tcPr>
          <w:p w14:paraId="3845F2A2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6E79F914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5855785D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61F76A9D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BC1F946" w14:textId="77777777"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0B84F662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06ECBC23" w14:textId="77777777"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43A785A2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14089CCC" w14:textId="77777777"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973F39C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605575AC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499024B2" w14:textId="77777777"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39DC9901" w14:textId="77777777"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5EE69B1F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14:paraId="4FD9D358" w14:textId="77777777"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728DC410" w14:textId="77777777"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C4F8A2" w14:textId="77777777"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5E83419B" w14:textId="77777777" w:rsidR="003263C0" w:rsidRPr="00363AD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63AD6">
        <w:rPr>
          <w:rFonts w:ascii="Times New Roman" w:hAnsi="Times New Roman"/>
          <w:sz w:val="24"/>
          <w:szCs w:val="24"/>
        </w:rPr>
        <w:lastRenderedPageBreak/>
        <w:t>П</w:t>
      </w:r>
      <w:r w:rsidR="00595D84" w:rsidRPr="00363AD6">
        <w:rPr>
          <w:rFonts w:ascii="Times New Roman" w:hAnsi="Times New Roman"/>
          <w:sz w:val="24"/>
          <w:szCs w:val="24"/>
        </w:rPr>
        <w:t xml:space="preserve">риложение </w:t>
      </w:r>
      <w:r w:rsidRPr="00363AD6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363AD6">
        <w:rPr>
          <w:rFonts w:ascii="Times New Roman" w:hAnsi="Times New Roman"/>
          <w:sz w:val="24"/>
          <w:szCs w:val="24"/>
        </w:rPr>
        <w:t xml:space="preserve"> </w:t>
      </w:r>
      <w:r w:rsidR="004150AC" w:rsidRPr="00363AD6">
        <w:rPr>
          <w:rFonts w:ascii="Times New Roman" w:hAnsi="Times New Roman"/>
          <w:sz w:val="24"/>
          <w:szCs w:val="24"/>
        </w:rPr>
        <w:t>2</w:t>
      </w:r>
    </w:p>
    <w:p w14:paraId="6C78C095" w14:textId="77777777" w:rsidR="003263C0" w:rsidRPr="00363AD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14:paraId="5B53669B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9941DCE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ПОКАЗАТЕЛИ</w:t>
      </w:r>
    </w:p>
    <w:p w14:paraId="324824FB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 xml:space="preserve">ежеквартального мониторинга качества финансового менеджмента, </w:t>
      </w:r>
    </w:p>
    <w:p w14:paraId="14BF6D0E" w14:textId="77777777" w:rsidR="00595D84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 xml:space="preserve">осуществляемого главными распорядителями </w:t>
      </w:r>
      <w:r w:rsidR="00A10DB9" w:rsidRPr="00363AD6">
        <w:rPr>
          <w:rFonts w:ascii="Times New Roman" w:hAnsi="Times New Roman"/>
          <w:b/>
          <w:sz w:val="26"/>
          <w:szCs w:val="26"/>
        </w:rPr>
        <w:t>ср</w:t>
      </w:r>
      <w:r w:rsidRPr="00363AD6">
        <w:rPr>
          <w:rFonts w:ascii="Times New Roman" w:hAnsi="Times New Roman"/>
          <w:b/>
          <w:sz w:val="26"/>
          <w:szCs w:val="26"/>
        </w:rPr>
        <w:t>едств бюджета</w:t>
      </w:r>
      <w:r w:rsidR="00A10DB9" w:rsidRPr="00363AD6">
        <w:rPr>
          <w:rFonts w:ascii="Times New Roman" w:hAnsi="Times New Roman"/>
          <w:b/>
          <w:sz w:val="26"/>
          <w:szCs w:val="26"/>
        </w:rPr>
        <w:t xml:space="preserve"> </w:t>
      </w:r>
    </w:p>
    <w:p w14:paraId="0EC76A96" w14:textId="71AB77FF" w:rsidR="003263C0" w:rsidRPr="00363AD6" w:rsidRDefault="00300562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  <w:r w:rsidR="00595D84" w:rsidRPr="00363AD6">
        <w:rPr>
          <w:rFonts w:ascii="Times New Roman" w:hAnsi="Times New Roman"/>
          <w:b/>
          <w:sz w:val="26"/>
          <w:szCs w:val="26"/>
        </w:rPr>
        <w:t xml:space="preserve"> </w:t>
      </w:r>
      <w:r w:rsidR="00595D84" w:rsidRPr="00363AD6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="003263C0" w:rsidRPr="00363AD6">
        <w:rPr>
          <w:rFonts w:ascii="Times New Roman" w:hAnsi="Times New Roman"/>
          <w:b/>
          <w:sz w:val="26"/>
          <w:szCs w:val="26"/>
        </w:rPr>
        <w:t xml:space="preserve"> </w:t>
      </w:r>
    </w:p>
    <w:p w14:paraId="1350AE53" w14:textId="77777777"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0196EDAD" w14:textId="77777777" w:rsidTr="00F20E78">
        <w:trPr>
          <w:trHeight w:val="57"/>
          <w:tblHeader/>
        </w:trPr>
        <w:tc>
          <w:tcPr>
            <w:tcW w:w="204" w:type="pct"/>
            <w:vAlign w:val="center"/>
          </w:tcPr>
          <w:p w14:paraId="193C519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A13B500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211386FC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52E3E0D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A0F3DA8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14:paraId="15BD341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6834872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14:paraId="457EEFD7" w14:textId="77777777"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C3EE50" w14:textId="77777777"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449A396C" w14:textId="77777777"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B99AD36" w14:textId="77777777"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14:paraId="1628BF78" w14:textId="77777777"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8"/>
        <w:gridCol w:w="1115"/>
        <w:gridCol w:w="4186"/>
        <w:gridCol w:w="2374"/>
      </w:tblGrid>
      <w:tr w:rsidR="003263C0" w:rsidRPr="0008016A" w14:paraId="5EFE06AF" w14:textId="77777777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34462C39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031B4C95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49559EFF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74C17AEF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3D961743" w14:textId="77777777"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420749AB" w14:textId="77777777"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14:paraId="2CA20747" w14:textId="77777777"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14:paraId="27F9A2A5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25343E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5F602CE9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07A7D17F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4C1CA95D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029A1F6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14:paraId="6DB3FC0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2CD950B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A53B9CE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2EE14F96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14B6F773" w14:textId="30B17965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 бюджета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D8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4A3FB4F8" w14:textId="041A9F46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090E5EC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14:paraId="07575D47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3DA223DE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14:paraId="1046C289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14:paraId="05A1AECE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BBCEAF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14:paraId="0DF4CBBF" w14:textId="77777777"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а,</w:t>
            </w:r>
          </w:p>
          <w:p w14:paraId="03390C66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14:paraId="3E9D4666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14:paraId="32A28A61" w14:textId="77777777"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</w:t>
            </w:r>
            <w:proofErr w:type="gramEnd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полугодие  текущего финансового года;</w:t>
            </w:r>
          </w:p>
          <w:p w14:paraId="20A3751F" w14:textId="77777777"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14:paraId="39D0DD7C" w14:textId="28697F30"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ГРБС) по финансовому планированию. </w:t>
            </w:r>
          </w:p>
          <w:p w14:paraId="1CCDB2DE" w14:textId="48E4139D"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</w:p>
        </w:tc>
      </w:tr>
      <w:tr w:rsidR="003263C0" w:rsidRPr="0008016A" w14:paraId="31630622" w14:textId="77777777" w:rsidTr="00F20E78">
        <w:trPr>
          <w:trHeight w:val="849"/>
        </w:trPr>
        <w:tc>
          <w:tcPr>
            <w:tcW w:w="204" w:type="pct"/>
            <w:shd w:val="clear" w:color="auto" w:fill="auto"/>
          </w:tcPr>
          <w:p w14:paraId="190BCE6F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74FB2D72" w14:textId="1E24A690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630B664C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760636D" w14:textId="77777777"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57D32310" w14:textId="3062530E"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A36C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краевого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Прохорского сельского 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14:paraId="59F50E2E" w14:textId="73EF0990"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292DCDBC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5D3A62A9" w14:textId="77777777"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23E7E488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14:paraId="123707E8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14:paraId="6437023B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5D7F0E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14:paraId="76E00BF5" w14:textId="77777777"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14:paraId="0C37A7F9" w14:textId="77777777"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14:paraId="4E33B992" w14:textId="77777777"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14:paraId="6649EA40" w14:textId="77777777" w:rsidTr="00F20E78">
        <w:trPr>
          <w:trHeight w:val="282"/>
        </w:trPr>
        <w:tc>
          <w:tcPr>
            <w:tcW w:w="204" w:type="pct"/>
            <w:shd w:val="clear" w:color="auto" w:fill="auto"/>
          </w:tcPr>
          <w:p w14:paraId="3EEF1600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14:paraId="752BDB0F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2E7FBF38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75D7890E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68B1C363" w14:textId="77777777"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14:paraId="06A19CFD" w14:textId="77777777"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0110383B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056872C4" w14:textId="77777777" w:rsidTr="00F20E78">
        <w:trPr>
          <w:trHeight w:val="305"/>
        </w:trPr>
        <w:tc>
          <w:tcPr>
            <w:tcW w:w="204" w:type="pct"/>
            <w:shd w:val="clear" w:color="auto" w:fill="auto"/>
          </w:tcPr>
          <w:p w14:paraId="3CAC89A5" w14:textId="77777777"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42294F90" w14:textId="77777777"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14:paraId="45DE323C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CD1966A" wp14:editId="3F8444D6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14:paraId="783A095A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14:paraId="6585AE90" w14:textId="77777777"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5051A7F9" wp14:editId="67A5DA5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 бюджетных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14:paraId="5486C7AB" w14:textId="4E96FEBC"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0B52D9D" wp14:editId="21A3D839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14:paraId="51A6C08A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05354AAC" w14:textId="77777777"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687E6879" w14:textId="77777777"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5AAC3AC" wp14:editId="2321637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47AC871" w14:textId="42C22BED"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14:paraId="6911013C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13078945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14:paraId="2329DB28" w14:textId="77777777"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14:paraId="17C96520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2F1BF18" wp14:editId="1F3CE705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14:paraId="24393D11" w14:textId="77777777"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14:paraId="42E870BE" w14:textId="77777777"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14:paraId="6A3A125F" w14:textId="77777777"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0DFAF30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305094C3" w14:textId="77777777"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14:paraId="1E67CBE4" w14:textId="77777777"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E77627C" wp14:editId="450A2DAD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0F05B582" w14:textId="77777777"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14:paraId="0FC04D09" w14:textId="77777777" w:rsidTr="00F20E78">
        <w:trPr>
          <w:trHeight w:val="268"/>
        </w:trPr>
        <w:tc>
          <w:tcPr>
            <w:tcW w:w="204" w:type="pct"/>
            <w:shd w:val="clear" w:color="auto" w:fill="auto"/>
          </w:tcPr>
          <w:p w14:paraId="4C693FCD" w14:textId="77777777"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7CC16F9D" w14:textId="02E8B32F"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</w:t>
            </w:r>
            <w:proofErr w:type="gramEnd"/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23E3D991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771E4925" w14:textId="77777777"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FE8F67E" w14:textId="77777777"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074528E7" w14:textId="77777777"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033ED354" w14:textId="77777777"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14:paraId="1C3DF3D7" w14:textId="77777777"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9D75E17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5F58192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51C9C090" w14:textId="7F04BEEC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поселения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расходам</w:t>
            </w:r>
          </w:p>
        </w:tc>
        <w:tc>
          <w:tcPr>
            <w:tcW w:w="1045" w:type="pct"/>
            <w:shd w:val="clear" w:color="auto" w:fill="auto"/>
          </w:tcPr>
          <w:p w14:paraId="43ED3485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14:paraId="7E04B4D8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159ABD34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14:paraId="6C593BBF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3655EFA5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5247A8A4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76416754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14:paraId="4625EC97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37F22610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 * Е/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AF90B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3D2114E8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14:paraId="392BD010" w14:textId="26C93D5A"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2871ECA" wp14:editId="04B4F62A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300562">
              <w:rPr>
                <w:rFonts w:ascii="Times New Roman" w:hAnsi="Times New Roman"/>
                <w:sz w:val="24"/>
                <w:szCs w:val="24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14:paraId="60D9D019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1F114A91" w14:textId="77777777"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75665D56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14:paraId="7317A313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14:paraId="6CD81366" w14:textId="2D19EEFB" w:rsidR="003263C0" w:rsidRPr="007A4D45" w:rsidRDefault="00EF0199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546760" wp14:editId="7B2DF4E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0" b="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A44C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fVWg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14:paraId="386D27DE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25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4E9F3435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4CA2B6CF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14:paraId="194C1013" w14:textId="78A2C962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EF01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0E979B" wp14:editId="3A8AC48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0" b="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11D4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14:paraId="16115975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50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32A1ABF4" w14:textId="77777777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E904B" w14:textId="77777777"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14:paraId="04029997" w14:textId="6CABBCBE"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EF01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DAE4F5" wp14:editId="68F7274E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0" b="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0FA5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14:paraId="72CAF192" w14:textId="77777777"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75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EA26553" w14:textId="77777777"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67160195" w14:textId="77777777"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14:paraId="2836FBEC" w14:textId="77777777" w:rsidTr="00F20E78">
        <w:trPr>
          <w:trHeight w:val="57"/>
        </w:trPr>
        <w:tc>
          <w:tcPr>
            <w:tcW w:w="204" w:type="pct"/>
            <w:shd w:val="clear" w:color="auto" w:fill="auto"/>
          </w:tcPr>
          <w:p w14:paraId="221D6A8E" w14:textId="77777777"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5D8D8E4B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14:paraId="1A98C2BE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7173B149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14:paraId="7E653B8C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14:paraId="0CAA57C8" w14:textId="77777777"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14:paraId="7DF6591C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6EC595FC" w14:textId="77777777"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14:paraId="2D17C67B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04261FC0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14:paraId="459CABAB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14:paraId="26728B53" w14:textId="77777777"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14:paraId="1357BE94" w14:textId="77777777"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для ГРБС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является отсутствие просроченной кредиторской задолженности</w:t>
            </w:r>
          </w:p>
        </w:tc>
      </w:tr>
      <w:tr w:rsidR="003263C0" w:rsidRPr="002831ED" w14:paraId="35EE1997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606B6380" w14:textId="77777777"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12D50C61" w14:textId="77777777"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1248A7C7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08593C29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14:paraId="6265B394" w14:textId="5FE33D1A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14:paraId="72A727ED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11B3B645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3664429E" w14:textId="77777777"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14:paraId="3F5C812A" w14:textId="77777777"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348E6811" wp14:editId="563B1E94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14:paraId="5AD3F2F6" w14:textId="01001BE6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14:paraId="101CA4E2" w14:textId="77777777"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14:paraId="038595F4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A588522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00F82393" w14:textId="7AE4F59D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4A79770C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30D8ED7D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D1BA975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14:paraId="7940A732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14:paraId="405B241F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34AA5884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36D65934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5828F622" w14:textId="3571D941"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14:paraId="367752D0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14:paraId="1AB0D4F3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14:paraId="0CE62A86" w14:textId="77777777"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14:paraId="74FA0BA7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79DEF9E" w14:textId="77777777"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40FE543E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510FBC4" wp14:editId="67976C89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14:paraId="77F2B22D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невыясненных поступлений за отчётный период.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ориентиром является значение показателя 0%</w:t>
            </w:r>
          </w:p>
        </w:tc>
      </w:tr>
      <w:tr w:rsidR="003263C0" w:rsidRPr="0008016A" w14:paraId="0BFC69AD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061296A6" w14:textId="77777777"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122A17DA" w14:textId="77777777"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73E1CCDA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14:paraId="387CAC0D" w14:textId="33533DFC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14:paraId="21E13515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14:paraId="57BE2F9C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36354A5D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3572B1B2" w14:textId="77777777"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C17C053" w14:textId="77777777"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0639EEA5" w14:textId="77777777"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7784F625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42E3F136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3DA9838D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2B289762" w14:textId="77777777"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4F44584D" w14:textId="3F650159"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300562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14:paraId="2C7698A6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6D6ED44E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4FD3B8F5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086B7C5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E8D5685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F3CE20B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14:paraId="4DB87C8A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398E8AF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14:paraId="11BFE123" w14:textId="77777777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5CCAED7F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70060F21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337F57B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375471D4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D9F98E6" w14:textId="77777777"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14:paraId="2EB982F4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14:paraId="1DE1847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14:paraId="6FA46B93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14:paraId="16D26683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092CC393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1557994D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14:paraId="5CA0C99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F6326B6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9D0E112" w14:textId="77777777"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14:paraId="1D5737EC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14:paraId="36091E0B" w14:textId="77777777"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14:paraId="68BD4E72" w14:textId="77777777" w:rsidTr="00F20E78">
        <w:trPr>
          <w:trHeight w:val="57"/>
        </w:trPr>
        <w:tc>
          <w:tcPr>
            <w:tcW w:w="204" w:type="pct"/>
            <w:shd w:val="clear" w:color="auto" w:fill="FFFFFF"/>
          </w:tcPr>
          <w:p w14:paraId="20B37341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14:paraId="1F5938EA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3CE93A9B" w14:textId="77777777"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5A7A1EBA" w14:textId="77777777"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14:paraId="19F9BE48" w14:textId="77777777"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14:paraId="1D059B89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14:paraId="7B2CA644" w14:textId="77777777"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14:paraId="7AF37430" w14:textId="77777777"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752BE" w14:textId="77777777"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14:paraId="19AE0902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449C5E3A" w14:textId="77777777" w:rsidR="003263C0" w:rsidRPr="00363AD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</w:t>
      </w:r>
      <w:r w:rsidR="008A3C62" w:rsidRPr="00363AD6">
        <w:rPr>
          <w:rFonts w:ascii="Times New Roman" w:hAnsi="Times New Roman"/>
          <w:sz w:val="24"/>
          <w:szCs w:val="24"/>
        </w:rPr>
        <w:t>риложение</w:t>
      </w:r>
      <w:r w:rsidRPr="00363AD6">
        <w:rPr>
          <w:rFonts w:ascii="Times New Roman" w:hAnsi="Times New Roman"/>
          <w:sz w:val="24"/>
          <w:szCs w:val="24"/>
        </w:rPr>
        <w:t xml:space="preserve"> № </w:t>
      </w:r>
      <w:r w:rsidR="004150AC" w:rsidRPr="00363AD6">
        <w:rPr>
          <w:rFonts w:ascii="Times New Roman" w:hAnsi="Times New Roman"/>
          <w:sz w:val="24"/>
          <w:szCs w:val="24"/>
        </w:rPr>
        <w:t>3</w:t>
      </w:r>
    </w:p>
    <w:p w14:paraId="3DD7C25E" w14:textId="77777777" w:rsidR="00012CB3" w:rsidRPr="00363AD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14:paraId="19486E30" w14:textId="77777777" w:rsidR="003263C0" w:rsidRPr="00363AD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14:paraId="0AB7D958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9B765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9D80E5" w14:textId="77777777"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066BDE9" w14:textId="77777777"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09082FE" w14:textId="77777777" w:rsidR="003263C0" w:rsidRPr="00363AD6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СВЕДЕНИЯ</w:t>
      </w:r>
    </w:p>
    <w:p w14:paraId="12FDFA9B" w14:textId="77777777" w:rsidR="003263C0" w:rsidRPr="00363AD6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63AD6">
        <w:rPr>
          <w:rFonts w:ascii="Times New Roman" w:hAnsi="Times New Roman"/>
          <w:b/>
          <w:sz w:val="26"/>
          <w:szCs w:val="26"/>
          <w:u w:val="single"/>
        </w:rPr>
        <w:t xml:space="preserve">для расчёта показателей ежегодного мониторинга </w:t>
      </w:r>
    </w:p>
    <w:p w14:paraId="3483C5DB" w14:textId="77777777" w:rsidR="003263C0" w:rsidRPr="00363AD6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качества финансового менеджмента, осуществляемого главными</w:t>
      </w:r>
    </w:p>
    <w:p w14:paraId="3E1C07D6" w14:textId="471743EB" w:rsidR="003263C0" w:rsidRPr="00363AD6" w:rsidRDefault="00007687" w:rsidP="00466FC8">
      <w:pPr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 xml:space="preserve">распорядителями средств </w:t>
      </w:r>
      <w:r w:rsidR="003263C0" w:rsidRPr="00363AD6">
        <w:rPr>
          <w:rFonts w:ascii="Times New Roman" w:hAnsi="Times New Roman"/>
          <w:b/>
          <w:sz w:val="26"/>
          <w:szCs w:val="26"/>
        </w:rPr>
        <w:t xml:space="preserve">бюджета </w:t>
      </w:r>
      <w:r w:rsidR="00466FC8" w:rsidRPr="00363AD6">
        <w:rPr>
          <w:rFonts w:ascii="Times New Roman" w:hAnsi="Times New Roman"/>
          <w:b/>
          <w:sz w:val="26"/>
          <w:szCs w:val="26"/>
        </w:rPr>
        <w:t>Прохорского сельского поселения</w:t>
      </w:r>
    </w:p>
    <w:p w14:paraId="546562F3" w14:textId="77777777" w:rsidR="003263C0" w:rsidRPr="00363AD6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на ___ _____________ 20____г.</w:t>
      </w:r>
    </w:p>
    <w:p w14:paraId="5091E5AF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8254983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81DF63" w14:textId="77777777" w:rsidR="00007687" w:rsidRPr="00363AD6" w:rsidRDefault="00007687" w:rsidP="00007687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63AD6">
        <w:rPr>
          <w:rFonts w:ascii="Times New Roman" w:hAnsi="Times New Roman"/>
          <w:bCs/>
          <w:iCs/>
          <w:sz w:val="26"/>
          <w:szCs w:val="26"/>
        </w:rPr>
        <w:t>Главный распорядитель средств бюджета</w:t>
      </w:r>
    </w:p>
    <w:p w14:paraId="57FDAF75" w14:textId="63094DB7" w:rsidR="003263C0" w:rsidRPr="00363AD6" w:rsidRDefault="003263C0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3A410454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540356D3" w14:textId="77777777" w:rsidTr="00F20E78">
        <w:trPr>
          <w:trHeight w:val="611"/>
        </w:trPr>
        <w:tc>
          <w:tcPr>
            <w:tcW w:w="325" w:type="pct"/>
            <w:vAlign w:val="center"/>
          </w:tcPr>
          <w:p w14:paraId="6B4FE8C6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3A1E119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14:paraId="24456EF3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16BE254A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7A94687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1F26B5D2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6042"/>
        <w:gridCol w:w="1384"/>
        <w:gridCol w:w="1214"/>
      </w:tblGrid>
      <w:tr w:rsidR="003263C0" w:rsidRPr="00FA141A" w14:paraId="1E43157F" w14:textId="77777777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29C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2CA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6A3C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6B3E" w14:textId="77777777"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14:paraId="6EBF9D75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92A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F370" w14:textId="6F768EFF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C57D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0FEB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CF57CE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1B5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9E81" w14:textId="4D275A11"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proofErr w:type="gramStart"/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за исключением целевых поступлений из </w:t>
            </w:r>
            <w:r w:rsidR="00A36C99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74DB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2A2E606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66BE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26050A8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FAA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5660" w14:textId="682BF695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5DA4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3084255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83FB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7604FF9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3EE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8CB9" w14:textId="77777777"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7830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F51A141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0FF6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3A9F6E9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83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5C6" w14:textId="7C307394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1322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A6ECFE7" w14:textId="77777777"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8E83" w14:textId="77777777"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FFC1AB4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E86A" w14:textId="77777777"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04F2" w14:textId="44DF8909"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proofErr w:type="gramStart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</w:t>
            </w:r>
            <w:proofErr w:type="gramEnd"/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466FC8">
              <w:rPr>
                <w:rFonts w:ascii="Times New Roman" w:hAnsi="Times New Roman"/>
                <w:spacing w:val="-4"/>
                <w:sz w:val="26"/>
                <w:szCs w:val="26"/>
              </w:rPr>
              <w:t>органом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3005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Прохорского сельского </w:t>
            </w:r>
            <w:r w:rsidR="00300562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9AF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FB08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381C987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918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0F0F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74E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D97ECE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73E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4D3629F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F5C4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431D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5A05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38E4B4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F55B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9C1FB7D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14E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A442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574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5BB3672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48FE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460FEA3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B43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43AA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A102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657391CE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200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2C2F3C88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561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CCA0" w14:textId="77777777"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ED6B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D22ECCD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34086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17C001E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FDCE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9DDB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A21E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12E1E49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91A4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92A76A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9EF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1A44" w14:textId="77777777"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C60AA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19A56248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15D5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14:paraId="6147CB8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7D7" w14:textId="77777777"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7CA4" w14:textId="5E069458"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документам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Прохорского сельского поселения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6B07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048E860" w14:textId="77777777"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7607" w14:textId="77777777"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707E43B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8FD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636F" w14:textId="6ACCF6B9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64C6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14:paraId="4EDEFCC2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38FF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28037EC1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6ED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DD41" w14:textId="39145DE6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F86E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14:paraId="27866A6E" w14:textId="3B15A79A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C8F6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D2B6572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F7B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9275" w14:textId="435E2376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6501" w14:textId="77777777"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акта на официальном сайте </w:t>
            </w:r>
          </w:p>
          <w:p w14:paraId="06058A52" w14:textId="007A658F"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proofErr w:type="gramStart"/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E41423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0CAF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E9B7FDB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862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45B9" w14:textId="1CF9E975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A3C62" w:rsidRPr="00595D84">
              <w:rPr>
                <w:rFonts w:ascii="Times New Roman" w:hAnsi="Times New Roman"/>
                <w:sz w:val="24"/>
                <w:szCs w:val="24"/>
              </w:rPr>
              <w:t>Вяткинское</w:t>
            </w:r>
            <w:proofErr w:type="spellEnd"/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6D92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700D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4E3B8633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C4C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DD21" w14:textId="0C5A75C5"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A3C62" w:rsidRPr="00595D84">
              <w:rPr>
                <w:rFonts w:ascii="Times New Roman" w:hAnsi="Times New Roman"/>
                <w:sz w:val="24"/>
                <w:szCs w:val="24"/>
              </w:rPr>
              <w:t>Вяткинское</w:t>
            </w:r>
            <w:proofErr w:type="spellEnd"/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F356" w14:textId="77777777"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F47E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63F95E2B" w14:textId="77777777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91A" w14:textId="77777777"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8DD5" w14:textId="77777777"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1A18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CBE8" w14:textId="77777777"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198A0170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E1F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57B0" w14:textId="051C7FD8"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Прохорского сельского поселения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5A81E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750C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0561FA74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261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8207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F166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D25C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14:paraId="5019DDF3" w14:textId="77777777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E41" w14:textId="77777777"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1A3D" w14:textId="77777777"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5998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0858" w14:textId="77777777"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B64A625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4336A6E9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E60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0ACB9370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10EA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4F8FD31C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C88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3C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F3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4C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0E9A2AA8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63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37FE4691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353D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4C58AD8E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79C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AD6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1B1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5F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0AB34D9A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EDA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</w:p>
          <w:p w14:paraId="046B91A5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BF0D02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62CF31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B4D105" w14:textId="77777777" w:rsidR="003263C0" w:rsidRPr="00363AD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</w:t>
      </w:r>
      <w:r w:rsidR="00283F80" w:rsidRPr="00363AD6">
        <w:rPr>
          <w:rFonts w:ascii="Times New Roman" w:hAnsi="Times New Roman"/>
          <w:sz w:val="24"/>
          <w:szCs w:val="24"/>
        </w:rPr>
        <w:t>риложение №</w:t>
      </w:r>
      <w:r w:rsidRPr="00363AD6">
        <w:rPr>
          <w:rFonts w:ascii="Times New Roman" w:hAnsi="Times New Roman"/>
          <w:sz w:val="24"/>
          <w:szCs w:val="24"/>
        </w:rPr>
        <w:t xml:space="preserve"> </w:t>
      </w:r>
      <w:r w:rsidR="004150AC" w:rsidRPr="00363AD6">
        <w:rPr>
          <w:rFonts w:ascii="Times New Roman" w:hAnsi="Times New Roman"/>
          <w:sz w:val="24"/>
          <w:szCs w:val="24"/>
        </w:rPr>
        <w:t>4</w:t>
      </w:r>
    </w:p>
    <w:p w14:paraId="02C37444" w14:textId="77777777" w:rsidR="003263C0" w:rsidRPr="00363AD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14:paraId="1F4FFC74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94C2A0" w14:textId="77777777"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FB4A1C" w14:textId="77777777"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E56C507" w14:textId="77777777"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1D16182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СВЕДЕНИЯ</w:t>
      </w:r>
    </w:p>
    <w:p w14:paraId="58966209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63AD6">
        <w:rPr>
          <w:rFonts w:ascii="Times New Roman" w:hAnsi="Times New Roman"/>
          <w:b/>
          <w:sz w:val="26"/>
          <w:szCs w:val="26"/>
          <w:u w:val="single"/>
        </w:rPr>
        <w:t xml:space="preserve">для расчёта показателей ежеквартального мониторинга </w:t>
      </w:r>
    </w:p>
    <w:p w14:paraId="1C3BDAC0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качества финансового менеджмента, осуществляемого главными</w:t>
      </w:r>
    </w:p>
    <w:p w14:paraId="249C0442" w14:textId="2592AA5A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распорядителями средств</w:t>
      </w:r>
      <w:r w:rsidR="00466FC8" w:rsidRPr="00363AD6">
        <w:rPr>
          <w:rFonts w:ascii="Times New Roman" w:hAnsi="Times New Roman"/>
          <w:b/>
          <w:sz w:val="26"/>
          <w:szCs w:val="26"/>
        </w:rPr>
        <w:t xml:space="preserve"> Прохорского сельского поселения</w:t>
      </w:r>
    </w:p>
    <w:p w14:paraId="105C1E7D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на ___ _____________ 20____г.</w:t>
      </w:r>
    </w:p>
    <w:p w14:paraId="390A51F7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F73F2E" w14:textId="77777777" w:rsidR="005B5016" w:rsidRPr="00363AD6" w:rsidRDefault="005B5016" w:rsidP="005B5016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63AD6">
        <w:rPr>
          <w:rFonts w:ascii="Times New Roman" w:hAnsi="Times New Roman"/>
          <w:bCs/>
          <w:iCs/>
          <w:sz w:val="26"/>
          <w:szCs w:val="26"/>
        </w:rPr>
        <w:t>Главный распорядитель средств бюджета</w:t>
      </w:r>
    </w:p>
    <w:p w14:paraId="202B0421" w14:textId="53A8CD8B" w:rsidR="003263C0" w:rsidRPr="00363AD6" w:rsidRDefault="00466FC8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363AD6">
        <w:rPr>
          <w:rFonts w:ascii="Times New Roman" w:hAnsi="Times New Roman"/>
          <w:bCs/>
          <w:iCs/>
          <w:sz w:val="26"/>
          <w:szCs w:val="26"/>
        </w:rPr>
        <w:t>Прохорского сельского поселения</w:t>
      </w:r>
    </w:p>
    <w:p w14:paraId="2D4A21A2" w14:textId="77777777"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436905B4" w14:textId="77777777" w:rsidTr="00F20E78">
        <w:trPr>
          <w:trHeight w:val="611"/>
        </w:trPr>
        <w:tc>
          <w:tcPr>
            <w:tcW w:w="333" w:type="pct"/>
            <w:vAlign w:val="center"/>
          </w:tcPr>
          <w:p w14:paraId="0FF90DCF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60937C63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14:paraId="1517D907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14:paraId="4EEDAD12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F1568FA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14:paraId="2F0C9DCA" w14:textId="77777777"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5891"/>
        <w:gridCol w:w="1521"/>
        <w:gridCol w:w="1214"/>
      </w:tblGrid>
      <w:tr w:rsidR="003263C0" w:rsidRPr="00FA141A" w14:paraId="7D6AD9AB" w14:textId="77777777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83B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7B9A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9751" w14:textId="77777777"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C623" w14:textId="77777777"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14:paraId="30D0D174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4BA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C3EE" w14:textId="78364539"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82CA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46A3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34E9126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ABE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CF6D" w14:textId="55E831E8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за исключением целевых поступлений из </w:t>
            </w:r>
            <w:r w:rsidR="00A36C99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871B9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3C6F99FA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E882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653D81A5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B6A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A7AE" w14:textId="43060C69"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proofErr w:type="gramStart"/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A490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7B506F2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5B8F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F0A3D4E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B29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4CCE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5B6C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640F6E1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BFBDE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7390817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205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54A3" w14:textId="3D48627A"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300562">
              <w:rPr>
                <w:rFonts w:ascii="Times New Roman" w:hAnsi="Times New Roman"/>
                <w:sz w:val="26"/>
                <w:szCs w:val="26"/>
              </w:rPr>
              <w:t xml:space="preserve">Прохорского сельского </w:t>
            </w:r>
            <w:proofErr w:type="gramStart"/>
            <w:r w:rsidR="00300562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BB3F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B55250C" w14:textId="77777777"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09F0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0ADB4234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446" w14:textId="77777777"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13B5" w14:textId="77777777"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DC06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494FA0C7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E0E4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14:paraId="64989CE5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149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906F" w14:textId="77777777"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задолжен-</w:t>
            </w:r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ADAC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14:paraId="4CCF4D91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825A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0BB54F1D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41A" w14:textId="77777777"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6D67" w14:textId="41C8351E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300562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Прохорского сельского поселения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C7BC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16543D6F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7F66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7688A8A5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3F5" w14:textId="77777777"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5F39" w14:textId="77777777"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0A04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74D8FC1D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DB5F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1D6B1384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B9AD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05E0" w14:textId="02CA857E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4F18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14:paraId="28DF3B10" w14:textId="77777777"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ABA8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300E0542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D5F" w14:textId="77777777"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94C1" w14:textId="165F713D"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300562">
              <w:rPr>
                <w:rFonts w:ascii="Times New Roman" w:hAnsi="Times New Roman"/>
                <w:sz w:val="26"/>
                <w:szCs w:val="26"/>
              </w:rPr>
              <w:t>Прохорского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6F48" w14:textId="77777777" w:rsidR="002816D4" w:rsidRPr="00363AD6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D6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14:paraId="7C7CD559" w14:textId="058EFC13" w:rsidR="002816D4" w:rsidRPr="00363AD6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D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00562" w:rsidRPr="00363AD6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3821D3" w:rsidRPr="00363AD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1C060" w14:textId="77777777"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14:paraId="28D5F7BA" w14:textId="77777777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B69" w14:textId="77777777"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3B18" w14:textId="77777777"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DA4B" w14:textId="77777777" w:rsidR="00986728" w:rsidRPr="00363AD6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D6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14:paraId="0A6D292B" w14:textId="2DA2CC64" w:rsidR="002816D4" w:rsidRPr="00363AD6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AD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00562" w:rsidRPr="00363AD6">
              <w:rPr>
                <w:rFonts w:ascii="Times New Roman" w:hAnsi="Times New Roman"/>
                <w:sz w:val="24"/>
                <w:szCs w:val="24"/>
              </w:rPr>
              <w:t>Прохорского сельского поселения</w:t>
            </w:r>
            <w:r w:rsidR="003821D3" w:rsidRPr="00363AD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19C2" w14:textId="77777777"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8D62A7" w14:textId="77777777"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0EFD703B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07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175F34F9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4999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55153746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563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1E4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0A3E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46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692C5955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4E73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7AEDC49A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FDA0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41D9F221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543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76A8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D91C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C4FE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3F7FCCD3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C1F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24E19325" w14:textId="77777777"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32F0165" w14:textId="73E80DBD" w:rsidR="00363AD6" w:rsidRDefault="00363AD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14:paraId="28640977" w14:textId="20CBF32C" w:rsidR="00363AD6" w:rsidRDefault="00363AD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14:paraId="4B3CA9C3" w14:textId="77777777" w:rsidR="00363AD6" w:rsidRDefault="00363AD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14:paraId="7CD6B9C5" w14:textId="63446DA3" w:rsidR="003263C0" w:rsidRPr="00363AD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</w:t>
      </w:r>
      <w:r w:rsidR="003821D3" w:rsidRPr="00363AD6">
        <w:rPr>
          <w:rFonts w:ascii="Times New Roman" w:hAnsi="Times New Roman"/>
          <w:sz w:val="24"/>
          <w:szCs w:val="24"/>
        </w:rPr>
        <w:t>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</w:t>
      </w:r>
      <w:r w:rsidR="004150AC" w:rsidRPr="00363AD6">
        <w:rPr>
          <w:rFonts w:ascii="Times New Roman" w:hAnsi="Times New Roman"/>
          <w:sz w:val="24"/>
          <w:szCs w:val="24"/>
        </w:rPr>
        <w:t>5</w:t>
      </w:r>
    </w:p>
    <w:p w14:paraId="54A1B7C5" w14:textId="77777777" w:rsidR="003263C0" w:rsidRPr="00363AD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14:paraId="5B13EE7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B0F6CC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F8AB3A" w14:textId="77777777"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CDB5F8" w14:textId="77777777"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9CAEC7F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СВЕДЕНИЯ</w:t>
      </w:r>
    </w:p>
    <w:p w14:paraId="68DF9249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 xml:space="preserve">о суммах бюджетных ассигнований на финансовое обеспечение </w:t>
      </w:r>
      <w:r w:rsidRPr="00363AD6">
        <w:rPr>
          <w:rFonts w:ascii="Times New Roman" w:hAnsi="Times New Roman"/>
          <w:b/>
          <w:sz w:val="26"/>
          <w:szCs w:val="26"/>
        </w:rPr>
        <w:br/>
      </w:r>
      <w:r w:rsidR="00986728" w:rsidRPr="00363AD6">
        <w:rPr>
          <w:rFonts w:ascii="Times New Roman" w:hAnsi="Times New Roman"/>
          <w:b/>
          <w:sz w:val="26"/>
          <w:szCs w:val="26"/>
        </w:rPr>
        <w:t>муниципальных</w:t>
      </w:r>
      <w:r w:rsidRPr="00363AD6">
        <w:rPr>
          <w:rFonts w:ascii="Times New Roman" w:hAnsi="Times New Roman"/>
          <w:b/>
          <w:sz w:val="26"/>
          <w:szCs w:val="26"/>
        </w:rPr>
        <w:t xml:space="preserve"> программ</w:t>
      </w:r>
    </w:p>
    <w:p w14:paraId="63FBE5AA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на ___ _____________ 20____г.</w:t>
      </w:r>
    </w:p>
    <w:p w14:paraId="51A6A138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083C1DB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9B0A03C" w14:textId="77777777" w:rsidR="003263C0" w:rsidRPr="00363AD6" w:rsidRDefault="003263C0" w:rsidP="003263C0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63AD6">
        <w:rPr>
          <w:rFonts w:ascii="Times New Roman" w:hAnsi="Times New Roman"/>
          <w:bCs/>
          <w:iCs/>
          <w:sz w:val="26"/>
          <w:szCs w:val="26"/>
        </w:rPr>
        <w:t xml:space="preserve">Главный распорядитель средств </w:t>
      </w:r>
      <w:r w:rsidR="005B5016" w:rsidRPr="00363AD6">
        <w:rPr>
          <w:rFonts w:ascii="Times New Roman" w:hAnsi="Times New Roman"/>
          <w:bCs/>
          <w:iCs/>
          <w:sz w:val="26"/>
          <w:szCs w:val="26"/>
        </w:rPr>
        <w:t>бюджета</w:t>
      </w:r>
    </w:p>
    <w:p w14:paraId="6C8A823F" w14:textId="77777777" w:rsidR="00363AD6" w:rsidRPr="00363AD6" w:rsidRDefault="00363AD6" w:rsidP="00363AD6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363AD6">
        <w:rPr>
          <w:rFonts w:ascii="Times New Roman" w:hAnsi="Times New Roman"/>
          <w:bCs/>
          <w:iCs/>
          <w:sz w:val="26"/>
          <w:szCs w:val="26"/>
        </w:rPr>
        <w:t xml:space="preserve">Прохорского сельского поселения </w:t>
      </w:r>
    </w:p>
    <w:p w14:paraId="3B1158A5" w14:textId="77777777" w:rsidR="00363AD6" w:rsidRPr="00363AD6" w:rsidRDefault="00363AD6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14:paraId="4132B51F" w14:textId="18B38C12" w:rsidR="003263C0" w:rsidRPr="00363AD6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63AD6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3263C0" w:rsidRPr="005F06DD" w14:paraId="11AA9092" w14:textId="77777777" w:rsidTr="00F20E78">
        <w:tc>
          <w:tcPr>
            <w:tcW w:w="4785" w:type="dxa"/>
            <w:vAlign w:val="center"/>
          </w:tcPr>
          <w:p w14:paraId="515B4F76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14:paraId="37043C9B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14:paraId="3895DEE0" w14:textId="77777777"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14:paraId="689405AC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14:paraId="01C1EEC7" w14:textId="77777777" w:rsidTr="00F20E78">
        <w:tc>
          <w:tcPr>
            <w:tcW w:w="4785" w:type="dxa"/>
          </w:tcPr>
          <w:p w14:paraId="5778F8E5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14:paraId="56F14A72" w14:textId="77777777"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14:paraId="6277A0C0" w14:textId="77777777" w:rsidTr="00F20E78">
        <w:tc>
          <w:tcPr>
            <w:tcW w:w="4785" w:type="dxa"/>
          </w:tcPr>
          <w:p w14:paraId="07F20956" w14:textId="77777777"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14:paraId="6B5CCED5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B80AADB" w14:textId="77777777" w:rsidTr="00F20E78">
        <w:tc>
          <w:tcPr>
            <w:tcW w:w="4785" w:type="dxa"/>
          </w:tcPr>
          <w:p w14:paraId="225EDF83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14:paraId="2CB15E70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4D938DF1" w14:textId="77777777" w:rsidTr="00F20E78">
        <w:tc>
          <w:tcPr>
            <w:tcW w:w="4785" w:type="dxa"/>
          </w:tcPr>
          <w:p w14:paraId="022767EF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14:paraId="3CCADD2B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2ACF0CB3" w14:textId="77777777" w:rsidTr="00F20E78">
        <w:tc>
          <w:tcPr>
            <w:tcW w:w="4785" w:type="dxa"/>
          </w:tcPr>
          <w:p w14:paraId="30B946CB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14:paraId="4EDDB755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14:paraId="4FBF569C" w14:textId="77777777" w:rsidTr="00F20E78">
        <w:tc>
          <w:tcPr>
            <w:tcW w:w="4785" w:type="dxa"/>
          </w:tcPr>
          <w:p w14:paraId="6426FA2E" w14:textId="4DCB463C"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300562">
              <w:rPr>
                <w:rFonts w:ascii="Times New Roman" w:hAnsi="Times New Roman"/>
                <w:bCs/>
                <w:iCs/>
                <w:sz w:val="26"/>
                <w:szCs w:val="26"/>
              </w:rPr>
              <w:t>Прохорского сельского поселения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300562">
              <w:rPr>
                <w:rFonts w:ascii="Times New Roman" w:hAnsi="Times New Roman"/>
                <w:bCs/>
                <w:iCs/>
                <w:sz w:val="26"/>
                <w:szCs w:val="26"/>
              </w:rPr>
              <w:t>Прохорского сельского поселения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14:paraId="465897AB" w14:textId="77777777"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14:paraId="7A6A7031" w14:textId="77777777"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14:paraId="369AF8F1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99D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14:paraId="10266E95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0785" w14:textId="77777777"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proofErr w:type="gramStart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подпись)   </w:t>
            </w:r>
            <w:proofErr w:type="gramEnd"/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14:paraId="2BECD02A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7F2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322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F7D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39B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483F3191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2AA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14:paraId="0AD43B36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166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14:paraId="1DEFEF09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4257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AE2A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61B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9460" w14:textId="77777777"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14:paraId="0A2F5482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CAD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930097">
              <w:rPr>
                <w:rFonts w:ascii="Times New Roman" w:hAnsi="Times New Roman"/>
                <w:sz w:val="28"/>
                <w:szCs w:val="28"/>
              </w:rPr>
              <w:t>_  _</w:t>
            </w:r>
            <w:proofErr w:type="gramEnd"/>
            <w:r w:rsidRPr="00930097">
              <w:rPr>
                <w:rFonts w:ascii="Times New Roman" w:hAnsi="Times New Roman"/>
                <w:sz w:val="28"/>
                <w:szCs w:val="28"/>
              </w:rPr>
              <w:t>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6B995C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E74753" w14:textId="77777777"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A7FA05" w14:textId="77777777"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C9A5AA" w14:textId="77777777" w:rsidR="003263C0" w:rsidRDefault="003263C0" w:rsidP="00363A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56E54B90" w14:textId="77777777" w:rsidR="00D16CAA" w:rsidRPr="00363AD6" w:rsidRDefault="003821D3" w:rsidP="00363AD6">
      <w:pPr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363AD6">
        <w:rPr>
          <w:rFonts w:ascii="Times New Roman" w:hAnsi="Times New Roman"/>
          <w:sz w:val="24"/>
          <w:szCs w:val="24"/>
        </w:rPr>
        <w:t xml:space="preserve"> № </w:t>
      </w:r>
      <w:r w:rsidR="004150AC" w:rsidRPr="00363AD6">
        <w:rPr>
          <w:rFonts w:ascii="Times New Roman" w:hAnsi="Times New Roman"/>
          <w:sz w:val="24"/>
          <w:szCs w:val="24"/>
        </w:rPr>
        <w:t>6</w:t>
      </w:r>
    </w:p>
    <w:p w14:paraId="3590C73A" w14:textId="77777777" w:rsidR="003263C0" w:rsidRPr="00363AD6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363AD6">
        <w:rPr>
          <w:rFonts w:ascii="Times New Roman" w:hAnsi="Times New Roman"/>
          <w:sz w:val="24"/>
          <w:szCs w:val="24"/>
        </w:rPr>
        <w:t>к Порядку</w:t>
      </w:r>
    </w:p>
    <w:p w14:paraId="0E37D5D6" w14:textId="77777777" w:rsidR="003263C0" w:rsidRPr="00363AD6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F133D73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СВЕДЕНИЯ</w:t>
      </w:r>
    </w:p>
    <w:p w14:paraId="70291BEC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об организации внутреннего финансового контроля и внутреннего финансового аудита</w:t>
      </w:r>
    </w:p>
    <w:p w14:paraId="742120F2" w14:textId="77777777" w:rsidR="003263C0" w:rsidRPr="00363AD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3AD6">
        <w:rPr>
          <w:rFonts w:ascii="Times New Roman" w:hAnsi="Times New Roman"/>
          <w:b/>
          <w:sz w:val="26"/>
          <w:szCs w:val="26"/>
        </w:rPr>
        <w:t>на ___ _____________ 20____г.</w:t>
      </w:r>
    </w:p>
    <w:p w14:paraId="5BE75CFD" w14:textId="77777777" w:rsidR="00363AD6" w:rsidRPr="00363AD6" w:rsidRDefault="003821D3" w:rsidP="003263C0">
      <w:pPr>
        <w:spacing w:after="0" w:line="240" w:lineRule="auto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363AD6">
        <w:rPr>
          <w:rFonts w:ascii="Times New Roman" w:hAnsi="Times New Roman"/>
          <w:bCs/>
          <w:iCs/>
          <w:sz w:val="26"/>
          <w:szCs w:val="26"/>
          <w:u w:val="single"/>
        </w:rPr>
        <w:t>Ф</w:t>
      </w:r>
      <w:r w:rsidR="00D16CAA" w:rsidRPr="00363AD6">
        <w:rPr>
          <w:rFonts w:ascii="Times New Roman" w:hAnsi="Times New Roman"/>
          <w:bCs/>
          <w:iCs/>
          <w:sz w:val="26"/>
          <w:szCs w:val="26"/>
          <w:u w:val="single"/>
        </w:rPr>
        <w:t>инансов</w:t>
      </w:r>
      <w:r w:rsidRPr="00363AD6">
        <w:rPr>
          <w:rFonts w:ascii="Times New Roman" w:hAnsi="Times New Roman"/>
          <w:bCs/>
          <w:iCs/>
          <w:sz w:val="26"/>
          <w:szCs w:val="26"/>
          <w:u w:val="single"/>
        </w:rPr>
        <w:t xml:space="preserve">ый </w:t>
      </w:r>
      <w:r w:rsidR="00363AD6" w:rsidRPr="00363AD6">
        <w:rPr>
          <w:rFonts w:ascii="Times New Roman" w:hAnsi="Times New Roman"/>
          <w:bCs/>
          <w:iCs/>
          <w:sz w:val="26"/>
          <w:szCs w:val="26"/>
          <w:u w:val="single"/>
        </w:rPr>
        <w:t>орган Прохорского сельского поселения</w:t>
      </w:r>
    </w:p>
    <w:p w14:paraId="2E55C59C" w14:textId="14850A84" w:rsidR="003263C0" w:rsidRPr="00363AD6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6"/>
          <w:szCs w:val="26"/>
          <w:u w:val="single"/>
        </w:rPr>
      </w:pPr>
      <w:r w:rsidRPr="00363AD6">
        <w:rPr>
          <w:rFonts w:ascii="Times New Roman" w:hAnsi="Times New Roman"/>
          <w:bCs/>
          <w:iCs/>
          <w:sz w:val="26"/>
          <w:szCs w:val="26"/>
          <w:u w:val="single"/>
        </w:rPr>
        <w:t>главный распорядитель средств бюджета</w:t>
      </w:r>
      <w:r w:rsidR="00D16CAA" w:rsidRPr="00363AD6">
        <w:rPr>
          <w:rFonts w:ascii="Times New Roman" w:hAnsi="Times New Roman"/>
          <w:bCs/>
          <w:iCs/>
          <w:sz w:val="26"/>
          <w:szCs w:val="26"/>
          <w:u w:val="single"/>
        </w:rPr>
        <w:t xml:space="preserve"> </w:t>
      </w:r>
      <w:r w:rsidR="00300562" w:rsidRPr="00363AD6">
        <w:rPr>
          <w:rFonts w:ascii="Times New Roman" w:hAnsi="Times New Roman"/>
          <w:bCs/>
          <w:iCs/>
          <w:sz w:val="26"/>
          <w:szCs w:val="26"/>
          <w:u w:val="single"/>
        </w:rPr>
        <w:t>Прохорского сельского поселения</w:t>
      </w:r>
      <w:r w:rsidR="00D16CAA" w:rsidRPr="00363AD6">
        <w:rPr>
          <w:rFonts w:ascii="Times New Roman" w:hAnsi="Times New Roman"/>
          <w:bCs/>
          <w:iCs/>
          <w:sz w:val="26"/>
          <w:szCs w:val="26"/>
          <w:u w:val="single"/>
        </w:rPr>
        <w:t xml:space="preserve">  </w:t>
      </w:r>
    </w:p>
    <w:p w14:paraId="2B8AADB1" w14:textId="77777777" w:rsidR="003263C0" w:rsidRPr="00363AD6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363AD6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363AD6" w14:paraId="4311F336" w14:textId="77777777" w:rsidTr="005D5377">
        <w:tc>
          <w:tcPr>
            <w:tcW w:w="1809" w:type="dxa"/>
            <w:vAlign w:val="center"/>
          </w:tcPr>
          <w:p w14:paraId="023625BD" w14:textId="12AF7A63" w:rsidR="003263C0" w:rsidRPr="00363AD6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Наименование главного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  <w:t>распорядителя средств бюджета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0562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Прохорского сельского поселения</w:t>
            </w:r>
            <w:r w:rsidR="003821D3" w:rsidRPr="00363AD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vAlign w:val="center"/>
          </w:tcPr>
          <w:p w14:paraId="72526D3E" w14:textId="246CC467" w:rsidR="003263C0" w:rsidRPr="00363AD6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Соответствие правовых актов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главных распорядителей средств бюджета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0562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Прохорского сельского поселения</w:t>
            </w:r>
            <w:r w:rsidR="003821D3" w:rsidRPr="00363AD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 xml:space="preserve">установленным нормативными правовыми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 xml:space="preserve">актами Министерства финансов Российской </w:t>
            </w:r>
            <w:r w:rsidRPr="00363AD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Федерации </w:t>
            </w:r>
          </w:p>
        </w:tc>
        <w:tc>
          <w:tcPr>
            <w:tcW w:w="4536" w:type="dxa"/>
            <w:gridSpan w:val="8"/>
            <w:vAlign w:val="center"/>
          </w:tcPr>
          <w:p w14:paraId="5F35DC75" w14:textId="3F62476D" w:rsidR="003263C0" w:rsidRPr="00363AD6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главных распорядителей средств 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бюджет</w:t>
            </w:r>
            <w:r w:rsidR="003821D3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0562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Прохорского сельского поселения</w:t>
            </w:r>
            <w:r w:rsidR="003821D3" w:rsidRPr="00363AD6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14:paraId="30576BDE" w14:textId="135242DD" w:rsidR="003263C0" w:rsidRPr="00363AD6" w:rsidRDefault="003263C0" w:rsidP="003821D3">
            <w:pPr>
              <w:spacing w:after="0" w:line="235" w:lineRule="auto"/>
              <w:jc w:val="center"/>
              <w:rPr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Общее количество подразделений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главных распорядителей средств 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бюджет</w:t>
            </w:r>
            <w:r w:rsidR="003821D3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0562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Прохорского сельского поселения</w:t>
            </w:r>
            <w:r w:rsidRPr="00363AD6">
              <w:rPr>
                <w:rFonts w:ascii="Times New Roman" w:hAnsi="Times New Roman"/>
                <w:sz w:val="18"/>
                <w:szCs w:val="18"/>
              </w:rPr>
              <w:t xml:space="preserve">, ответственных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14:paraId="24D1E4B0" w14:textId="700D1C81" w:rsidR="003263C0" w:rsidRPr="00363AD6" w:rsidRDefault="003263C0" w:rsidP="003821D3">
            <w:pPr>
              <w:spacing w:after="0" w:line="235" w:lineRule="auto"/>
              <w:jc w:val="center"/>
              <w:rPr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Количество подразделений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главных распорядителей средств </w:t>
            </w: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br/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бюджет</w:t>
            </w:r>
            <w:r w:rsidR="003821D3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а</w:t>
            </w:r>
            <w:r w:rsidR="00D16CAA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="00300562"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Прохорского сельского поселения</w:t>
            </w:r>
            <w:r w:rsidRPr="00363AD6">
              <w:rPr>
                <w:rFonts w:ascii="Times New Roman" w:hAnsi="Times New Roman"/>
                <w:sz w:val="18"/>
                <w:szCs w:val="18"/>
              </w:rPr>
              <w:t xml:space="preserve">, для которых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 xml:space="preserve">утверждены карты внутреннего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14:paraId="233F00E4" w14:textId="77777777" w:rsidR="003263C0" w:rsidRPr="00363AD6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Наличие предписаний по фактам выявленных нарушений </w:t>
            </w:r>
            <w:r w:rsidRPr="00363AD6">
              <w:rPr>
                <w:rFonts w:ascii="Times New Roman" w:hAnsi="Times New Roman"/>
                <w:snapToGrid w:val="0"/>
                <w:sz w:val="18"/>
                <w:szCs w:val="18"/>
              </w:rPr>
              <w:br/>
              <w:t>по результатам проверок органов внутреннего</w:t>
            </w:r>
            <w:r w:rsidR="00D16CAA" w:rsidRPr="00363A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363AD6">
              <w:rPr>
                <w:rFonts w:ascii="Times New Roman" w:hAnsi="Times New Roman"/>
                <w:snapToGrid w:val="0"/>
                <w:sz w:val="18"/>
                <w:szCs w:val="18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363AD6" w14:paraId="2B23CA8A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22AC23EE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EB159C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14:paraId="15A8EBB3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14:paraId="0C66E655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положения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14:paraId="629EF61C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положения </w:t>
            </w:r>
          </w:p>
          <w:p w14:paraId="075488F6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определены 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14:paraId="5116F159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положения </w:t>
            </w:r>
          </w:p>
          <w:p w14:paraId="7835D512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определены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14:paraId="443C0967" w14:textId="77777777" w:rsidR="003263C0" w:rsidRPr="00363AD6" w:rsidRDefault="003263C0" w:rsidP="00F20E78">
            <w:pPr>
              <w:jc w:val="center"/>
              <w:rPr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положения </w:t>
            </w:r>
            <w:r w:rsidRPr="00363AD6">
              <w:rPr>
                <w:rFonts w:ascii="Times New Roman" w:hAnsi="Times New Roman"/>
                <w:sz w:val="18"/>
                <w:szCs w:val="18"/>
              </w:rPr>
              <w:br/>
              <w:t>не определены</w:t>
            </w:r>
          </w:p>
        </w:tc>
        <w:tc>
          <w:tcPr>
            <w:tcW w:w="1701" w:type="dxa"/>
            <w:gridSpan w:val="2"/>
          </w:tcPr>
          <w:p w14:paraId="4E41839E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31E03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F833C38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нарушений </w:t>
            </w:r>
          </w:p>
          <w:p w14:paraId="18AA1619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не выявлено</w:t>
            </w:r>
          </w:p>
        </w:tc>
        <w:tc>
          <w:tcPr>
            <w:tcW w:w="1417" w:type="dxa"/>
          </w:tcPr>
          <w:p w14:paraId="501E8A55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выявлены нарушения </w:t>
            </w:r>
          </w:p>
          <w:p w14:paraId="3EADC322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(кол-во предписаний)</w:t>
            </w:r>
          </w:p>
        </w:tc>
      </w:tr>
      <w:tr w:rsidR="00BC54CB" w:rsidRPr="00363AD6" w14:paraId="16907E10" w14:textId="77777777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171DEC26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63AD6">
              <w:rPr>
                <w:rFonts w:ascii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1F92360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14:paraId="7DCF1534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14:paraId="0C6D6B7F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14:paraId="5CC1A780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C43B477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</w:tcPr>
          <w:p w14:paraId="1C6F0057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</w:tcPr>
          <w:p w14:paraId="696CCB8A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0DC96758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14:paraId="028E5844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napToGrid w:val="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29DCCC25" w14:textId="77777777" w:rsidR="00BC54CB" w:rsidRPr="00363AD6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napToGrid w:val="0"/>
                <w:sz w:val="18"/>
                <w:szCs w:val="18"/>
              </w:rPr>
              <w:t>11</w:t>
            </w:r>
          </w:p>
        </w:tc>
      </w:tr>
      <w:tr w:rsidR="003263C0" w:rsidRPr="00363AD6" w14:paraId="4F8BBBEB" w14:textId="77777777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14:paraId="4040F564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12E568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AF785B8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14D1D3DD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50B98DF7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881DE9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5F06409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23A98CB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D047066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E58CBEC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9418E4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263C0" w:rsidRPr="00363AD6" w14:paraId="73829652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FF16" w14:textId="77777777" w:rsidR="003263C0" w:rsidRPr="00363AD6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4360E9" w14:textId="77777777" w:rsidR="003263C0" w:rsidRPr="00363AD6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E9B99C" w14:textId="77777777" w:rsidR="003263C0" w:rsidRPr="00363AD6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Руководитель     __________________   _________________________________        </w:t>
            </w:r>
          </w:p>
        </w:tc>
      </w:tr>
      <w:tr w:rsidR="003263C0" w:rsidRPr="00363AD6" w14:paraId="37CBF50A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358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                                     (</w:t>
            </w:r>
            <w:proofErr w:type="gramStart"/>
            <w:r w:rsidRPr="00363AD6">
              <w:rPr>
                <w:rFonts w:ascii="Times New Roman" w:hAnsi="Times New Roman"/>
                <w:sz w:val="18"/>
                <w:szCs w:val="18"/>
              </w:rPr>
              <w:t xml:space="preserve">подпись)   </w:t>
            </w:r>
            <w:proofErr w:type="gramEnd"/>
            <w:r w:rsidRPr="00363AD6">
              <w:rPr>
                <w:rFonts w:ascii="Times New Roman" w:hAnsi="Times New Roman"/>
                <w:sz w:val="18"/>
                <w:szCs w:val="18"/>
              </w:rPr>
              <w:t xml:space="preserve">                                (расшифровка подписи)</w:t>
            </w:r>
          </w:p>
        </w:tc>
      </w:tr>
      <w:tr w:rsidR="003263C0" w:rsidRPr="00363AD6" w14:paraId="7C6080BF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408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0C0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849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9687" w14:textId="77777777" w:rsidR="003263C0" w:rsidRPr="00363AD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3C0" w:rsidRPr="00363AD6" w14:paraId="0C26A0C8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1913" w14:textId="77777777" w:rsidR="003263C0" w:rsidRPr="00363AD6" w:rsidRDefault="003263C0" w:rsidP="00F20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63AD6">
              <w:rPr>
                <w:rFonts w:ascii="Times New Roman" w:hAnsi="Times New Roman"/>
                <w:sz w:val="18"/>
                <w:szCs w:val="18"/>
              </w:rPr>
              <w:t>Исполнитель  _</w:t>
            </w:r>
            <w:proofErr w:type="gramEnd"/>
            <w:r w:rsidRPr="00363AD6">
              <w:rPr>
                <w:rFonts w:ascii="Times New Roman" w:hAnsi="Times New Roman"/>
                <w:sz w:val="18"/>
                <w:szCs w:val="18"/>
              </w:rPr>
              <w:t>___________   ___________   ____________________   _________</w:t>
            </w:r>
          </w:p>
        </w:tc>
      </w:tr>
      <w:tr w:rsidR="003263C0" w:rsidRPr="00363AD6" w14:paraId="3F798FE9" w14:textId="7777777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8F2" w14:textId="77777777" w:rsidR="003263C0" w:rsidRPr="00363AD6" w:rsidRDefault="003263C0" w:rsidP="00F20E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3AD6">
              <w:rPr>
                <w:rFonts w:ascii="Times New Roman" w:hAnsi="Times New Roman"/>
                <w:sz w:val="18"/>
                <w:szCs w:val="18"/>
              </w:rPr>
              <w:t xml:space="preserve">                                 (</w:t>
            </w:r>
            <w:proofErr w:type="gramStart"/>
            <w:r w:rsidRPr="00363AD6">
              <w:rPr>
                <w:rFonts w:ascii="Times New Roman" w:hAnsi="Times New Roman"/>
                <w:sz w:val="18"/>
                <w:szCs w:val="18"/>
              </w:rPr>
              <w:t xml:space="preserve">должность)   </w:t>
            </w:r>
            <w:proofErr w:type="gramEnd"/>
            <w:r w:rsidRPr="00363AD6">
              <w:rPr>
                <w:rFonts w:ascii="Times New Roman" w:hAnsi="Times New Roman"/>
                <w:sz w:val="18"/>
                <w:szCs w:val="18"/>
              </w:rPr>
              <w:t xml:space="preserve">        (подпись)            (расшифровка подписи)       (телефон)</w:t>
            </w:r>
          </w:p>
        </w:tc>
      </w:tr>
    </w:tbl>
    <w:p w14:paraId="55DF073A" w14:textId="77777777" w:rsidR="00363AD6" w:rsidRPr="00363AD6" w:rsidRDefault="00363AD6" w:rsidP="00363AD6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sectPr w:rsidR="00363AD6" w:rsidRPr="00363AD6" w:rsidSect="00363AD6">
      <w:pgSz w:w="16838" w:h="11906" w:orient="landscape"/>
      <w:pgMar w:top="426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A97F" w14:textId="77777777" w:rsidR="00082CF2" w:rsidRDefault="00082CF2" w:rsidP="000D2C58">
      <w:pPr>
        <w:spacing w:after="0" w:line="240" w:lineRule="auto"/>
      </w:pPr>
      <w:r>
        <w:separator/>
      </w:r>
    </w:p>
  </w:endnote>
  <w:endnote w:type="continuationSeparator" w:id="0">
    <w:p w14:paraId="66DCA5D3" w14:textId="77777777" w:rsidR="00082CF2" w:rsidRDefault="00082CF2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B361" w14:textId="77777777" w:rsidR="00082CF2" w:rsidRDefault="00082CF2" w:rsidP="000D2C58">
      <w:pPr>
        <w:spacing w:after="0" w:line="240" w:lineRule="auto"/>
      </w:pPr>
      <w:r>
        <w:separator/>
      </w:r>
    </w:p>
  </w:footnote>
  <w:footnote w:type="continuationSeparator" w:id="0">
    <w:p w14:paraId="503682B3" w14:textId="77777777" w:rsidR="00082CF2" w:rsidRDefault="00082CF2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8E068" w14:textId="77777777" w:rsidR="00A36C99" w:rsidRPr="00457E15" w:rsidRDefault="00A36C9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9E71" w14:textId="77777777" w:rsidR="00A36C99" w:rsidRPr="00671B82" w:rsidRDefault="00A36C99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7A76" w14:textId="77777777" w:rsidR="00A36C99" w:rsidRPr="00457E15" w:rsidRDefault="00A36C9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7766" w14:textId="77777777" w:rsidR="00A36C99" w:rsidRPr="00671B82" w:rsidRDefault="00A36C9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CF2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562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3AD6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6FC8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349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23A1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1BB8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6C99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865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1E1"/>
    <w:rsid w:val="00E84363"/>
    <w:rsid w:val="00E86A4C"/>
    <w:rsid w:val="00E876E2"/>
    <w:rsid w:val="00E9094B"/>
    <w:rsid w:val="00E93699"/>
    <w:rsid w:val="00E94774"/>
    <w:rsid w:val="00E94829"/>
    <w:rsid w:val="00E94A61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199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2257D"/>
  <w15:docId w15:val="{36DFF5C8-E74F-4C7D-8067-C2C810A3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1F9F-2AEC-41E6-AF7C-24710B64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Пользователь</cp:lastModifiedBy>
  <cp:revision>9</cp:revision>
  <cp:lastPrinted>2020-06-02T03:41:00Z</cp:lastPrinted>
  <dcterms:created xsi:type="dcterms:W3CDTF">2020-05-29T03:32:00Z</dcterms:created>
  <dcterms:modified xsi:type="dcterms:W3CDTF">2020-06-02T03:52:00Z</dcterms:modified>
</cp:coreProperties>
</file>