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04" w:rsidRPr="0086415C" w:rsidRDefault="005937E1" w:rsidP="00B51706">
      <w:pPr>
        <w:spacing w:after="0" w:line="240" w:lineRule="auto"/>
        <w:ind w:firstLine="709"/>
        <w:jc w:val="both"/>
        <w:rPr>
          <w:rFonts w:ascii="Times New Roman" w:hAnsi="Times New Roman" w:cs="Times New Roman"/>
          <w:sz w:val="28"/>
          <w:szCs w:val="28"/>
        </w:rPr>
      </w:pPr>
      <w:r w:rsidRPr="0086415C">
        <w:rPr>
          <w:rFonts w:ascii="Times New Roman" w:hAnsi="Times New Roman" w:cs="Times New Roman"/>
          <w:sz w:val="28"/>
          <w:szCs w:val="28"/>
        </w:rPr>
        <w:t xml:space="preserve"> </w:t>
      </w:r>
      <w:r w:rsidR="00CB1304" w:rsidRPr="0086415C">
        <w:rPr>
          <w:rFonts w:ascii="Times New Roman" w:hAnsi="Times New Roman" w:cs="Times New Roman"/>
          <w:sz w:val="28"/>
          <w:szCs w:val="28"/>
        </w:rPr>
        <w:t>«</w:t>
      </w:r>
      <w:r w:rsidR="0086415C">
        <w:rPr>
          <w:rFonts w:ascii="Times New Roman" w:hAnsi="Times New Roman" w:cs="Times New Roman"/>
          <w:sz w:val="28"/>
          <w:szCs w:val="28"/>
        </w:rPr>
        <w:t xml:space="preserve">Определение размера ущерба причиненного в </w:t>
      </w:r>
      <w:proofErr w:type="gramStart"/>
      <w:r w:rsidR="0086415C">
        <w:rPr>
          <w:rFonts w:ascii="Times New Roman" w:hAnsi="Times New Roman" w:cs="Times New Roman"/>
          <w:sz w:val="28"/>
          <w:szCs w:val="28"/>
        </w:rPr>
        <w:t>результате</w:t>
      </w:r>
      <w:proofErr w:type="gramEnd"/>
      <w:r w:rsidR="0086415C">
        <w:rPr>
          <w:rFonts w:ascii="Times New Roman" w:hAnsi="Times New Roman" w:cs="Times New Roman"/>
          <w:sz w:val="28"/>
          <w:szCs w:val="28"/>
        </w:rPr>
        <w:t xml:space="preserve"> преступления</w:t>
      </w:r>
      <w:r w:rsidR="00CB1304" w:rsidRPr="0086415C">
        <w:rPr>
          <w:rFonts w:ascii="Times New Roman" w:hAnsi="Times New Roman" w:cs="Times New Roman"/>
          <w:sz w:val="28"/>
          <w:szCs w:val="28"/>
        </w:rPr>
        <w:t>».</w:t>
      </w:r>
    </w:p>
    <w:p w:rsidR="0086415C" w:rsidRPr="0086415C" w:rsidRDefault="0086415C" w:rsidP="0086415C">
      <w:pPr>
        <w:pStyle w:val="a4"/>
        <w:spacing w:before="0" w:beforeAutospacing="0" w:after="0" w:afterAutospacing="0"/>
        <w:ind w:firstLine="709"/>
        <w:jc w:val="both"/>
        <w:rPr>
          <w:sz w:val="28"/>
          <w:szCs w:val="28"/>
        </w:rPr>
      </w:pPr>
      <w:r w:rsidRPr="0086415C">
        <w:rPr>
          <w:rStyle w:val="a3"/>
          <w:b w:val="0"/>
          <w:sz w:val="28"/>
          <w:szCs w:val="28"/>
        </w:rPr>
        <w:t>Определение размера причиненного вреда</w:t>
      </w:r>
    </w:p>
    <w:p w:rsidR="0086415C" w:rsidRPr="0086415C" w:rsidRDefault="0086415C" w:rsidP="0086415C">
      <w:pPr>
        <w:pStyle w:val="a4"/>
        <w:spacing w:before="0" w:beforeAutospacing="0" w:after="0" w:afterAutospacing="0"/>
        <w:ind w:firstLine="709"/>
        <w:jc w:val="both"/>
        <w:rPr>
          <w:sz w:val="28"/>
          <w:szCs w:val="28"/>
        </w:rPr>
      </w:pPr>
      <w:r w:rsidRPr="0086415C">
        <w:rPr>
          <w:sz w:val="28"/>
          <w:szCs w:val="28"/>
        </w:rPr>
        <w:t>Последствия совершения преступлений против личности и против собственности могут выражаться в виде причинения физического, имущественного, морального вреда физическому лицу, а также вреда имуществу и деловой репутации юридическому лицу. В соответствии со ст. 73 УПК РФ характер и размер вреда, причиненного преступлением, входит в предмет доказывания. Правильное определение указанных обстоятельств будет способствовать своевременности и полноте процессуальной деятельности по возмещению вреда.</w:t>
      </w:r>
    </w:p>
    <w:p w:rsidR="0086415C" w:rsidRPr="0086415C" w:rsidRDefault="0086415C" w:rsidP="0086415C">
      <w:pPr>
        <w:pStyle w:val="a4"/>
        <w:spacing w:before="0" w:beforeAutospacing="0" w:after="0" w:afterAutospacing="0"/>
        <w:ind w:firstLine="709"/>
        <w:jc w:val="both"/>
        <w:rPr>
          <w:sz w:val="28"/>
          <w:szCs w:val="28"/>
        </w:rPr>
      </w:pPr>
      <w:proofErr w:type="gramStart"/>
      <w:r w:rsidRPr="0086415C">
        <w:rPr>
          <w:sz w:val="28"/>
          <w:szCs w:val="28"/>
        </w:rPr>
        <w:t xml:space="preserve">Понятие </w:t>
      </w:r>
      <w:r w:rsidRPr="0086415C">
        <w:rPr>
          <w:rStyle w:val="a3"/>
          <w:b w:val="0"/>
          <w:sz w:val="28"/>
          <w:szCs w:val="28"/>
        </w:rPr>
        <w:t>имущественного вреда</w:t>
      </w:r>
      <w:r w:rsidRPr="0086415C">
        <w:rPr>
          <w:sz w:val="28"/>
          <w:szCs w:val="28"/>
        </w:rPr>
        <w:t> включает в себя убытки (расходы, которые необходимо произвести для восстановления нарушенного права, а также утрата или повреждение имущества) и упущенную выгоду (неполученные доходы, которые лицо получило бы при обычных условиях гражданского оборота, если бы его право не было нарушено (ст. 15 ГК РФ).</w:t>
      </w:r>
      <w:proofErr w:type="gramEnd"/>
    </w:p>
    <w:p w:rsidR="0086415C" w:rsidRPr="0086415C" w:rsidRDefault="0086415C" w:rsidP="0086415C">
      <w:pPr>
        <w:pStyle w:val="a4"/>
        <w:spacing w:before="0" w:beforeAutospacing="0" w:after="0" w:afterAutospacing="0"/>
        <w:ind w:firstLine="709"/>
        <w:jc w:val="both"/>
        <w:rPr>
          <w:sz w:val="28"/>
          <w:szCs w:val="28"/>
        </w:rPr>
      </w:pPr>
      <w:r w:rsidRPr="0086415C">
        <w:rPr>
          <w:sz w:val="28"/>
          <w:szCs w:val="28"/>
        </w:rPr>
        <w:t>Размер причиненного ущерба определяется исходя из фактической стоимости похищенного или поврежденного имущества либо приобретенного права на чужое имущества, а также размера упущенной выгоды.</w:t>
      </w:r>
    </w:p>
    <w:p w:rsidR="0086415C" w:rsidRPr="0086415C" w:rsidRDefault="0086415C" w:rsidP="0086415C">
      <w:pPr>
        <w:pStyle w:val="a4"/>
        <w:spacing w:before="0" w:beforeAutospacing="0" w:after="0" w:afterAutospacing="0"/>
        <w:ind w:firstLine="709"/>
        <w:jc w:val="both"/>
        <w:rPr>
          <w:sz w:val="28"/>
          <w:szCs w:val="28"/>
        </w:rPr>
      </w:pPr>
      <w:r w:rsidRPr="0086415C">
        <w:rPr>
          <w:sz w:val="28"/>
          <w:szCs w:val="28"/>
        </w:rPr>
        <w:t>Сведения о размере причиненного вреда могут быть получены из показаний потерпевшего, свидетелей, специалиста, эксперта; в ходе исследования документов, подтверждающих стоимость ремонта поврежденных вещей, собственность и стоимость похищенного имущества, а также рыночную стоимость аналогичного объекта; осмотра предмета, документа в случае его обнаружения и изъятия. При этом следователь должен выяснять фактическое состояние похищенных или поврежденных предметов (исправность, износ и пр.).</w:t>
      </w:r>
    </w:p>
    <w:p w:rsidR="0086415C" w:rsidRPr="0086415C" w:rsidRDefault="0086415C" w:rsidP="0086415C">
      <w:pPr>
        <w:pStyle w:val="a4"/>
        <w:spacing w:before="0" w:beforeAutospacing="0" w:after="0" w:afterAutospacing="0"/>
        <w:ind w:firstLine="709"/>
        <w:jc w:val="both"/>
        <w:rPr>
          <w:sz w:val="28"/>
          <w:szCs w:val="28"/>
        </w:rPr>
      </w:pPr>
      <w:r w:rsidRPr="0086415C">
        <w:rPr>
          <w:sz w:val="28"/>
          <w:szCs w:val="28"/>
        </w:rPr>
        <w:t>Если документы, подтверждающие стоимость утраченного имущества, у собственника отсутствуют (ввиду давности приобретения вещи, истечения срока гарантии, по другим причинам), при необходимости возможно назначение судебной товароведческой экспертизы, в результате которой будет проведена оценка промышленных (непродовольственных) и продовольственных товаров.</w:t>
      </w:r>
    </w:p>
    <w:p w:rsidR="0086415C" w:rsidRPr="0086415C" w:rsidRDefault="0086415C" w:rsidP="0086415C">
      <w:pPr>
        <w:pStyle w:val="a4"/>
        <w:spacing w:before="0" w:beforeAutospacing="0" w:after="0" w:afterAutospacing="0"/>
        <w:ind w:firstLine="709"/>
        <w:jc w:val="both"/>
        <w:rPr>
          <w:sz w:val="28"/>
          <w:szCs w:val="28"/>
        </w:rPr>
      </w:pPr>
      <w:r w:rsidRPr="0086415C">
        <w:rPr>
          <w:sz w:val="28"/>
          <w:szCs w:val="28"/>
        </w:rPr>
        <w:t>Данная экспертиза осуществляется экспертными учреждениями Министерства юстиции России, ФТС России. В целях установления размера ущерба следователь также вправе обратиться к специалисту, имеющему квалификацию товаровед-эксперт и осуществляющему свою деятельность по специальности (например, в торговую организациях), либо к специалисту – оценщику, действующему в соответствии с ФЗ «Об оценочной деятельности в Российской Федерации».</w:t>
      </w:r>
    </w:p>
    <w:p w:rsidR="0086415C" w:rsidRPr="0086415C" w:rsidRDefault="0086415C" w:rsidP="0086415C">
      <w:pPr>
        <w:pStyle w:val="a4"/>
        <w:spacing w:before="0" w:beforeAutospacing="0" w:after="0" w:afterAutospacing="0"/>
        <w:ind w:firstLine="709"/>
        <w:jc w:val="both"/>
        <w:rPr>
          <w:sz w:val="28"/>
          <w:szCs w:val="28"/>
        </w:rPr>
      </w:pPr>
      <w:r w:rsidRPr="0086415C">
        <w:rPr>
          <w:sz w:val="28"/>
          <w:szCs w:val="28"/>
        </w:rPr>
        <w:t xml:space="preserve">Кроме того, указанного специалиста целесообразно привлекать для оценки: недвижимого имущества; ценных бумаг, не обращающихся на организованных торгах (за исключением инвестиционных паев открытых и интервальных паевых инвестиционных фондов); имущественных прав (за </w:t>
      </w:r>
      <w:r w:rsidRPr="0086415C">
        <w:rPr>
          <w:sz w:val="28"/>
          <w:szCs w:val="28"/>
        </w:rPr>
        <w:lastRenderedPageBreak/>
        <w:t>исключением дебиторской задолженности, не реализуемой на торгах); драгоценных металлов и драгоценных камней, изделий из них, а также лома таких изделий; коллекционных денежных знаков в рублях и иностранной валюте; предметов, имеющих историческую или художественную ценность; вещи, стоимость которой по предварительной оценке превышает тридцать тысяч рублей.</w:t>
      </w:r>
    </w:p>
    <w:p w:rsidR="0086415C" w:rsidRPr="0086415C" w:rsidRDefault="0086415C" w:rsidP="0086415C">
      <w:pPr>
        <w:pStyle w:val="a4"/>
        <w:spacing w:before="0" w:beforeAutospacing="0" w:after="0" w:afterAutospacing="0"/>
        <w:ind w:firstLine="709"/>
        <w:jc w:val="both"/>
        <w:rPr>
          <w:sz w:val="28"/>
          <w:szCs w:val="28"/>
        </w:rPr>
      </w:pPr>
      <w:r w:rsidRPr="0086415C">
        <w:rPr>
          <w:sz w:val="28"/>
          <w:szCs w:val="28"/>
        </w:rPr>
        <w:t xml:space="preserve">Для оценки стоимости транспортного </w:t>
      </w:r>
      <w:proofErr w:type="gramStart"/>
      <w:r w:rsidRPr="0086415C">
        <w:rPr>
          <w:sz w:val="28"/>
          <w:szCs w:val="28"/>
        </w:rPr>
        <w:t>средства</w:t>
      </w:r>
      <w:proofErr w:type="gramEnd"/>
      <w:r w:rsidRPr="0086415C">
        <w:rPr>
          <w:sz w:val="28"/>
          <w:szCs w:val="28"/>
        </w:rPr>
        <w:t xml:space="preserve"> возможно истребовать соответствующие сведения из страховой компании или провести выемку полиса КАСКО на транспортное средство, где будет указана стоимость автомобиля, привлечь специалиста-оценщика, который составит соответствующее заключение с учетом амортизационного износа объекта.</w:t>
      </w:r>
    </w:p>
    <w:p w:rsidR="0086415C" w:rsidRPr="0086415C" w:rsidRDefault="0086415C" w:rsidP="0086415C">
      <w:pPr>
        <w:pStyle w:val="a4"/>
        <w:spacing w:before="0" w:beforeAutospacing="0" w:after="0" w:afterAutospacing="0"/>
        <w:ind w:firstLine="709"/>
        <w:jc w:val="both"/>
        <w:rPr>
          <w:sz w:val="28"/>
          <w:szCs w:val="28"/>
        </w:rPr>
      </w:pPr>
      <w:proofErr w:type="gramStart"/>
      <w:r w:rsidRPr="0086415C">
        <w:rPr>
          <w:sz w:val="28"/>
          <w:szCs w:val="28"/>
        </w:rPr>
        <w:t>Стоимость ценных бумаг, обращающихся на организованных торгах, устанавливается путем запроса цены на ценные бумаги у организатора торговли, у которого соответствующие ценные бумаги включены в список ценных бумаг, допущенных к торгам, а стоимость инвестиционных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roofErr w:type="gramEnd"/>
    </w:p>
    <w:p w:rsidR="0086415C" w:rsidRPr="0086415C" w:rsidRDefault="0086415C" w:rsidP="0086415C">
      <w:pPr>
        <w:pStyle w:val="a4"/>
        <w:spacing w:before="0" w:beforeAutospacing="0" w:after="0" w:afterAutospacing="0"/>
        <w:ind w:firstLine="709"/>
        <w:jc w:val="both"/>
        <w:rPr>
          <w:sz w:val="28"/>
          <w:szCs w:val="28"/>
        </w:rPr>
      </w:pPr>
      <w:r w:rsidRPr="0086415C">
        <w:rPr>
          <w:sz w:val="28"/>
          <w:szCs w:val="28"/>
        </w:rPr>
        <w:t>При отсутствии сведений о цене похищенного имущества его стоимость может быть установлена на основании заключения экспертов.</w:t>
      </w:r>
    </w:p>
    <w:p w:rsidR="0086415C" w:rsidRPr="0086415C" w:rsidRDefault="0086415C" w:rsidP="0086415C">
      <w:pPr>
        <w:pStyle w:val="a4"/>
        <w:spacing w:before="0" w:beforeAutospacing="0" w:after="0" w:afterAutospacing="0"/>
        <w:ind w:firstLine="709"/>
        <w:jc w:val="both"/>
        <w:rPr>
          <w:sz w:val="28"/>
          <w:szCs w:val="28"/>
        </w:rPr>
      </w:pPr>
      <w:r w:rsidRPr="0086415C">
        <w:rPr>
          <w:sz w:val="28"/>
          <w:szCs w:val="28"/>
        </w:rPr>
        <w:t>При установлении размера похищенного имущества, когда лицом совершены мошенничество, присвоение или растрата, надлежит иметь в виду, что хищение имущества с одновременной заменой его менее ценным квалифицируется как хищение в размере стоимости изъятого имущества.</w:t>
      </w:r>
    </w:p>
    <w:p w:rsidR="0086415C" w:rsidRPr="0086415C" w:rsidRDefault="0086415C" w:rsidP="0086415C">
      <w:pPr>
        <w:pStyle w:val="a4"/>
        <w:spacing w:before="0" w:beforeAutospacing="0" w:after="0" w:afterAutospacing="0"/>
        <w:ind w:firstLine="709"/>
        <w:jc w:val="both"/>
        <w:rPr>
          <w:sz w:val="28"/>
          <w:szCs w:val="28"/>
        </w:rPr>
      </w:pPr>
      <w:r w:rsidRPr="0086415C">
        <w:rPr>
          <w:sz w:val="28"/>
          <w:szCs w:val="28"/>
        </w:rPr>
        <w:t>Если предметом совершения мошеннических действий является недвижимость, то учитывается его рыночная стоимость, а не инвентаризационная или указанная в договоре купли-продажи.</w:t>
      </w:r>
    </w:p>
    <w:p w:rsidR="0086415C" w:rsidRPr="0086415C" w:rsidRDefault="0086415C" w:rsidP="0086415C">
      <w:pPr>
        <w:pStyle w:val="a4"/>
        <w:spacing w:before="0" w:beforeAutospacing="0" w:after="0" w:afterAutospacing="0"/>
        <w:ind w:firstLine="709"/>
        <w:jc w:val="both"/>
        <w:rPr>
          <w:sz w:val="28"/>
          <w:szCs w:val="28"/>
        </w:rPr>
      </w:pPr>
      <w:r w:rsidRPr="0086415C">
        <w:rPr>
          <w:sz w:val="28"/>
          <w:szCs w:val="28"/>
        </w:rPr>
        <w:t>По преступлениям экономической направленности могут быть также применены следующие методы определения размера ущерба</w:t>
      </w:r>
      <w:r w:rsidRPr="0086415C">
        <w:rPr>
          <w:rStyle w:val="a3"/>
          <w:b w:val="0"/>
          <w:iCs/>
          <w:sz w:val="28"/>
          <w:szCs w:val="28"/>
        </w:rPr>
        <w:t>:</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1. Документальная ревизия (при хищении ценностей, учтенных в документах).</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2. Инвентаризация.</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3. Определение фактически обнаруженных похищенных ценностей.</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4. Заключение комплексной бухгалтерско-технологической экспертизы по результатам производственного процесса, готовой продукции, документов, отражающих производственные операции, тару, упаковку, использованные для перевозки товаров, с учетом неучтенной экономии сырья и неучтенных изделий.</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5. Допросы рабочих о фактически произведенной ими продукции и полученной зарплате.</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6. Осмотр накладных на реализацию готовой продукции и назначение криминалистической экспертизы.</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 xml:space="preserve">7. Допросы лиц, перевозивших </w:t>
      </w:r>
      <w:proofErr w:type="gramStart"/>
      <w:r w:rsidRPr="0086415C">
        <w:rPr>
          <w:iCs/>
          <w:sz w:val="28"/>
          <w:szCs w:val="28"/>
        </w:rPr>
        <w:t>похищенное</w:t>
      </w:r>
      <w:proofErr w:type="gramEnd"/>
      <w:r w:rsidRPr="0086415C">
        <w:rPr>
          <w:iCs/>
          <w:sz w:val="28"/>
          <w:szCs w:val="28"/>
        </w:rPr>
        <w:t xml:space="preserve"> или доставлявших необходимые упаковку, тару.</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lastRenderedPageBreak/>
        <w:t>8. Следственный эксперимент по контрольному запуску сырья и материалов в производство.</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Определить стоимость активов хозяйствующего субъекта можно из данных бухгалтерского учета и финансовой отчетности, доступ к которым имеют определенные сотрудники организации, акционеры, а также контролирующие органы (налоговая инспекция и др.).</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 xml:space="preserve">Стоимость определенных активов можно определить на основании заключения специалиста-оценщика. Многие предприниматели, намеревающиеся приобрести какое-либо предприятие, или учредители юридического лица при наличии угрозы его банкротства проводят процедуру </w:t>
      </w:r>
      <w:proofErr w:type="spellStart"/>
      <w:r w:rsidRPr="0086415C">
        <w:rPr>
          <w:iCs/>
          <w:sz w:val="28"/>
          <w:szCs w:val="28"/>
        </w:rPr>
        <w:t>due</w:t>
      </w:r>
      <w:proofErr w:type="spellEnd"/>
      <w:r w:rsidRPr="0086415C">
        <w:rPr>
          <w:iCs/>
          <w:sz w:val="28"/>
          <w:szCs w:val="28"/>
        </w:rPr>
        <w:t xml:space="preserve"> </w:t>
      </w:r>
      <w:proofErr w:type="spellStart"/>
      <w:r w:rsidRPr="0086415C">
        <w:rPr>
          <w:iCs/>
          <w:sz w:val="28"/>
          <w:szCs w:val="28"/>
        </w:rPr>
        <w:t>diligence</w:t>
      </w:r>
      <w:proofErr w:type="spellEnd"/>
      <w:r w:rsidRPr="0086415C">
        <w:rPr>
          <w:iCs/>
          <w:sz w:val="28"/>
          <w:szCs w:val="28"/>
        </w:rPr>
        <w:t xml:space="preserve"> (буквально должной осмотрительности), т.е. оценку финансового состояния организации с учетом различных факторов, которая представляется заказчику этой процедуры в виде развернутого заключения. Эти данные могут быть использованы для определения стоимости похищенных активов.</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 xml:space="preserve">Хищения дорогостоящих объектов совершаются с целью их дальнейшей перепродажи с созданием фигуры добросовестного приобретателя, в </w:t>
      </w:r>
      <w:proofErr w:type="gramStart"/>
      <w:r w:rsidRPr="0086415C">
        <w:rPr>
          <w:iCs/>
          <w:sz w:val="28"/>
          <w:szCs w:val="28"/>
        </w:rPr>
        <w:t>связи</w:t>
      </w:r>
      <w:proofErr w:type="gramEnd"/>
      <w:r w:rsidRPr="0086415C">
        <w:rPr>
          <w:iCs/>
          <w:sz w:val="28"/>
          <w:szCs w:val="28"/>
        </w:rPr>
        <w:t xml:space="preserve"> с чем в договорах об отчуждении этих объектов отражаются все необходимые реквизиты и существенные условия, чтобы создать видимость законности сделки, что также позволяет руководствоваться данной стоимостью при определении размера вреда.</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При необходимости можно провести экспертное исследование финансово-экономического характера для определения стоимости похищенного предприятия или какой-либо из его составляющих как имущественного комплекса.</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При совершении мошенничества в сфере кредитования (ст. 159</w:t>
      </w:r>
      <w:r w:rsidRPr="0086415C">
        <w:rPr>
          <w:iCs/>
          <w:sz w:val="28"/>
          <w:szCs w:val="28"/>
          <w:vertAlign w:val="superscript"/>
        </w:rPr>
        <w:t>1</w:t>
      </w:r>
      <w:r w:rsidRPr="0086415C">
        <w:rPr>
          <w:iCs/>
          <w:sz w:val="28"/>
          <w:szCs w:val="28"/>
        </w:rPr>
        <w:t> УК РФ), а также сопряженного с преднамеренным неисполнением договорных обязательств в сфере предпринимательской деятельности (ст. 159</w:t>
      </w:r>
      <w:r w:rsidRPr="0086415C">
        <w:rPr>
          <w:iCs/>
          <w:sz w:val="28"/>
          <w:szCs w:val="28"/>
          <w:vertAlign w:val="superscript"/>
        </w:rPr>
        <w:t>4</w:t>
      </w:r>
      <w:r w:rsidRPr="0086415C">
        <w:rPr>
          <w:iCs/>
          <w:sz w:val="28"/>
          <w:szCs w:val="28"/>
        </w:rPr>
        <w:t> УК РФ) причиненный вред определяется, исходя из стоимости, суммой неисполненных обязательств, выраженной в рублях и зафиксированной сторонами в договоре (кредитования, купли-продажи, поставки и др.).</w:t>
      </w:r>
    </w:p>
    <w:p w:rsidR="0086415C" w:rsidRPr="0086415C" w:rsidRDefault="0086415C" w:rsidP="0086415C">
      <w:pPr>
        <w:pStyle w:val="a4"/>
        <w:spacing w:before="0" w:beforeAutospacing="0" w:after="0" w:afterAutospacing="0"/>
        <w:ind w:firstLine="709"/>
        <w:jc w:val="both"/>
        <w:rPr>
          <w:iCs/>
          <w:sz w:val="28"/>
          <w:szCs w:val="28"/>
        </w:rPr>
      </w:pPr>
      <w:proofErr w:type="gramStart"/>
      <w:r w:rsidRPr="0086415C">
        <w:rPr>
          <w:iCs/>
          <w:sz w:val="28"/>
          <w:szCs w:val="28"/>
        </w:rPr>
        <w:t>При совершении мошенничества при получении выплат (ст. 159.2 УК РФ), заключающегося в фальсификации гражданином сведений о своем статусе для получения выплат или умолчания о фактах, влекущих прекращение указанных выплат (смерть гражданина, достижение совершеннолетнего возраста, отчисление из вуза и др.), размер причиненного вреда следует ис</w:t>
      </w:r>
      <w:r>
        <w:rPr>
          <w:iCs/>
          <w:sz w:val="28"/>
          <w:szCs w:val="28"/>
        </w:rPr>
        <w:t>числять на основании суммы полу</w:t>
      </w:r>
      <w:r w:rsidRPr="0086415C">
        <w:rPr>
          <w:iCs/>
          <w:sz w:val="28"/>
          <w:szCs w:val="28"/>
        </w:rPr>
        <w:t>ченных гражданином выплат, установленной законами и иными нормативными правовыми актами.</w:t>
      </w:r>
      <w:proofErr w:type="gramEnd"/>
      <w:r w:rsidRPr="0086415C">
        <w:rPr>
          <w:iCs/>
          <w:sz w:val="28"/>
          <w:szCs w:val="28"/>
        </w:rPr>
        <w:t xml:space="preserve"> Эти данные можно проверить исходя из анализа решения о назначении выплат, сведений об их получении, представленных почтовым отделением, отделением Сберегательного банка РФ, иной кредитной организацией.</w:t>
      </w:r>
    </w:p>
    <w:p w:rsidR="0086415C" w:rsidRPr="0086415C" w:rsidRDefault="0086415C" w:rsidP="0086415C">
      <w:pPr>
        <w:pStyle w:val="a4"/>
        <w:spacing w:before="0" w:beforeAutospacing="0" w:after="0" w:afterAutospacing="0"/>
        <w:ind w:firstLine="709"/>
        <w:jc w:val="both"/>
        <w:rPr>
          <w:iCs/>
          <w:sz w:val="28"/>
          <w:szCs w:val="28"/>
        </w:rPr>
      </w:pPr>
      <w:proofErr w:type="gramStart"/>
      <w:r w:rsidRPr="0086415C">
        <w:rPr>
          <w:iCs/>
          <w:sz w:val="28"/>
          <w:szCs w:val="28"/>
        </w:rPr>
        <w:t>Размер вреда от мошенничества с использованием платежных карт ст. 159.3 УК РФ) определяется в зависимости от стоимости произведенных покупок, зафиксированной в бухгалтерских документах организации, кассовом чеке, банковских документах.</w:t>
      </w:r>
      <w:proofErr w:type="gramEnd"/>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lastRenderedPageBreak/>
        <w:t>При совершении мошенничества в сфере страхования (ст. 159.5 УК РФ), вред оценивается как размер страхового возмещения, подлежащего выплате в соответствии с законом либо договором страхователю или иному лицу, определить который можно исходя из договора страхования, правил страхования, страхового полиса, платежных документов.</w:t>
      </w:r>
    </w:p>
    <w:p w:rsidR="0086415C" w:rsidRPr="0086415C" w:rsidRDefault="0086415C" w:rsidP="0086415C">
      <w:pPr>
        <w:pStyle w:val="a4"/>
        <w:spacing w:before="0" w:beforeAutospacing="0" w:after="0" w:afterAutospacing="0"/>
        <w:ind w:firstLine="709"/>
        <w:jc w:val="both"/>
        <w:rPr>
          <w:iCs/>
          <w:sz w:val="28"/>
          <w:szCs w:val="28"/>
        </w:rPr>
      </w:pPr>
      <w:r w:rsidRPr="0086415C">
        <w:rPr>
          <w:rStyle w:val="a3"/>
          <w:b w:val="0"/>
          <w:iCs/>
          <w:sz w:val="28"/>
          <w:szCs w:val="28"/>
        </w:rPr>
        <w:t>Физический вред</w:t>
      </w:r>
      <w:r w:rsidRPr="0086415C">
        <w:rPr>
          <w:iCs/>
          <w:sz w:val="28"/>
          <w:szCs w:val="28"/>
        </w:rPr>
        <w:t> выражается в увечье или ином повреждении здоровья, либо вреде, причиненном жизни гражданина. При определении понятия физического вреда важно учитывать положения главы 16 УК РФ «Преступления против жизни и здоровья». Последствием преступления может быть:</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 причинение смерти;</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 причинение тяжкого, средней тяжести или легкого вреда здоровью;</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 наступление заболевания;</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 угроза этих последствий.</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Все перечисленное влечет последствия имущественного характера: затраты на похороны; утрату источника существования в связи с потерей кормильца; полную или частичную потерю заработка в связи с утратой трудоспособности; затраты на лечение и восстановление здоровья. Таким образом, физический вред имеет имущественное выражение в виде расходов и упущенной выгоды. Возмещение физического вреда производится по правилам ст. 1084 - 1094 ГК РФ.</w:t>
      </w:r>
    </w:p>
    <w:p w:rsidR="0086415C" w:rsidRPr="0086415C" w:rsidRDefault="0086415C" w:rsidP="0086415C">
      <w:pPr>
        <w:pStyle w:val="a4"/>
        <w:spacing w:before="0" w:beforeAutospacing="0" w:after="0" w:afterAutospacing="0"/>
        <w:ind w:firstLine="709"/>
        <w:jc w:val="both"/>
        <w:rPr>
          <w:iCs/>
          <w:sz w:val="28"/>
          <w:szCs w:val="28"/>
        </w:rPr>
      </w:pPr>
      <w:proofErr w:type="gramStart"/>
      <w:r w:rsidRPr="0086415C">
        <w:rPr>
          <w:iCs/>
          <w:sz w:val="28"/>
          <w:szCs w:val="28"/>
        </w:rPr>
        <w:t>Под </w:t>
      </w:r>
      <w:r w:rsidRPr="0086415C">
        <w:rPr>
          <w:rStyle w:val="a3"/>
          <w:b w:val="0"/>
          <w:iCs/>
          <w:sz w:val="28"/>
          <w:szCs w:val="28"/>
        </w:rPr>
        <w:t>моральным вредом</w:t>
      </w:r>
      <w:r w:rsidRPr="0086415C">
        <w:rPr>
          <w:iCs/>
          <w:sz w:val="28"/>
          <w:szCs w:val="28"/>
        </w:rPr>
        <w:t>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w:t>
      </w:r>
      <w:proofErr w:type="gramEnd"/>
      <w:r w:rsidRPr="0086415C">
        <w:rPr>
          <w:iCs/>
          <w:sz w:val="28"/>
          <w:szCs w:val="28"/>
        </w:rPr>
        <w:t xml:space="preserve"> об охране прав на результаты интеллектуальной деятельности) либо </w:t>
      </w:r>
      <w:proofErr w:type="gramStart"/>
      <w:r w:rsidRPr="0086415C">
        <w:rPr>
          <w:iCs/>
          <w:sz w:val="28"/>
          <w:szCs w:val="28"/>
        </w:rPr>
        <w:t>нарушающими</w:t>
      </w:r>
      <w:proofErr w:type="gramEnd"/>
      <w:r w:rsidRPr="0086415C">
        <w:rPr>
          <w:iCs/>
          <w:sz w:val="28"/>
          <w:szCs w:val="28"/>
        </w:rPr>
        <w:t xml:space="preserve"> имущественные права гражданина.</w:t>
      </w:r>
    </w:p>
    <w:p w:rsidR="0086415C" w:rsidRPr="0086415C" w:rsidRDefault="0086415C" w:rsidP="0086415C">
      <w:pPr>
        <w:pStyle w:val="a4"/>
        <w:spacing w:before="0" w:beforeAutospacing="0" w:after="0" w:afterAutospacing="0"/>
        <w:ind w:firstLine="709"/>
        <w:jc w:val="both"/>
        <w:rPr>
          <w:iCs/>
          <w:sz w:val="28"/>
          <w:szCs w:val="28"/>
        </w:rPr>
      </w:pPr>
      <w:proofErr w:type="gramStart"/>
      <w:r w:rsidRPr="0086415C">
        <w:rPr>
          <w:iCs/>
          <w:sz w:val="28"/>
          <w:szCs w:val="28"/>
        </w:rPr>
        <w:t>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w:t>
      </w:r>
      <w:bookmarkStart w:id="0" w:name="_GoBack"/>
      <w:bookmarkEnd w:id="0"/>
      <w:r w:rsidRPr="0086415C">
        <w:rPr>
          <w:iCs/>
          <w:sz w:val="28"/>
          <w:szCs w:val="28"/>
        </w:rPr>
        <w:t>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w:t>
      </w:r>
      <w:proofErr w:type="gramEnd"/>
      <w:r w:rsidRPr="0086415C">
        <w:rPr>
          <w:iCs/>
          <w:sz w:val="28"/>
          <w:szCs w:val="28"/>
        </w:rPr>
        <w:t xml:space="preserve"> нравственных страданий и др.</w:t>
      </w:r>
    </w:p>
    <w:p w:rsidR="0086415C" w:rsidRPr="0086415C" w:rsidRDefault="0086415C" w:rsidP="0086415C">
      <w:pPr>
        <w:pStyle w:val="a4"/>
        <w:spacing w:before="0" w:beforeAutospacing="0" w:after="0" w:afterAutospacing="0"/>
        <w:ind w:firstLine="709"/>
        <w:jc w:val="both"/>
        <w:rPr>
          <w:iCs/>
          <w:sz w:val="28"/>
          <w:szCs w:val="28"/>
        </w:rPr>
      </w:pPr>
      <w:proofErr w:type="gramStart"/>
      <w:r w:rsidRPr="0086415C">
        <w:rPr>
          <w:iCs/>
          <w:sz w:val="28"/>
          <w:szCs w:val="28"/>
        </w:rPr>
        <w:t xml:space="preserve">Европейский Суд по правам человека к моральным травмам относит: физическую боль и страдания, вред жизни, психический вред, эмоциональный стресс, чувства разочарования и унижения, чувства тревоги и несправедливости, неопределенности, а также эмоциональные переживания и беспокойство, </w:t>
      </w:r>
      <w:proofErr w:type="spellStart"/>
      <w:r w:rsidRPr="0086415C">
        <w:rPr>
          <w:iCs/>
          <w:sz w:val="28"/>
          <w:szCs w:val="28"/>
        </w:rPr>
        <w:t>репутационный</w:t>
      </w:r>
      <w:proofErr w:type="spellEnd"/>
      <w:r w:rsidRPr="0086415C">
        <w:rPr>
          <w:iCs/>
          <w:sz w:val="28"/>
          <w:szCs w:val="28"/>
        </w:rPr>
        <w:t xml:space="preserve"> вред, в особенности вред профессиональной </w:t>
      </w:r>
      <w:r w:rsidRPr="0086415C">
        <w:rPr>
          <w:iCs/>
          <w:sz w:val="28"/>
          <w:szCs w:val="28"/>
        </w:rPr>
        <w:lastRenderedPageBreak/>
        <w:t>репутации, а также вред доброму имени, вред, причиненный семейным взаимоотношениям, а также нарушение нормального хода частной жизни.</w:t>
      </w:r>
      <w:proofErr w:type="gramEnd"/>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 xml:space="preserve">Несмотря на то, что моральный вред является последствием любого преступления, вопрос о его компенсации может быть разрешен только в том случае, если в результате совершении преступления были нарушены только личные неимущественные права потерпевших. </w:t>
      </w:r>
      <w:proofErr w:type="gramStart"/>
      <w:r w:rsidRPr="0086415C">
        <w:rPr>
          <w:iCs/>
          <w:sz w:val="28"/>
          <w:szCs w:val="28"/>
        </w:rPr>
        <w:t>В частности, если, например, были совершены преступления против личности, а именно против жизни и здоровья (глава 16 УК РФ), против свободы, чести и достоинства личности (глава 17 УК РФ), половой неприкосновенности и половой свободы личности (глава 18 УК РФ), а также ряд преступлений против конституционных прав и свобод человека и гражданина.</w:t>
      </w:r>
      <w:proofErr w:type="gramEnd"/>
      <w:r w:rsidRPr="0086415C">
        <w:rPr>
          <w:iCs/>
          <w:sz w:val="28"/>
          <w:szCs w:val="28"/>
        </w:rPr>
        <w:t xml:space="preserve"> К последним следует отнести нарушение неприкосновенности частной жизни, нарушения авторских и смежных прав, нарушение изобретательских и патентных прав (ст. 137, 146 - 147 УК РФ).</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В случае нарушения лишь имущественных прав потерпевшего требования о компенсации морального вреда в силу закрепленного за потерпевшим права на защиту могут быть заявлены, но они удовлетворению не подлежат. Эти положения необходимо разъяснить потерпевшему при заявлении гражданского иска, однако принимать меры по обеспечению такого иска для целей процессуальной экономии нецелесообразно.</w:t>
      </w:r>
    </w:p>
    <w:p w:rsidR="0086415C" w:rsidRPr="0086415C" w:rsidRDefault="0086415C" w:rsidP="0086415C">
      <w:pPr>
        <w:pStyle w:val="a4"/>
        <w:spacing w:before="0" w:beforeAutospacing="0" w:after="0" w:afterAutospacing="0"/>
        <w:ind w:firstLine="709"/>
        <w:jc w:val="both"/>
        <w:rPr>
          <w:iCs/>
          <w:sz w:val="28"/>
          <w:szCs w:val="28"/>
        </w:rPr>
      </w:pPr>
      <w:r w:rsidRPr="0086415C">
        <w:rPr>
          <w:iCs/>
          <w:sz w:val="28"/>
          <w:szCs w:val="28"/>
        </w:rPr>
        <w:t>Компенсация морального вреда осуществляется в денежной форме, независимо от подлежащего возмещению имущественного вреда (ч.3 ст. 1099 ГК РФ). Размер компенсации морального вреда определяется потерпевшим в зависимости от характера причиненных потерпевшему физических и нравственных страданий.</w:t>
      </w:r>
    </w:p>
    <w:p w:rsidR="005937E1" w:rsidRPr="0086415C" w:rsidRDefault="005937E1" w:rsidP="005937E1">
      <w:pPr>
        <w:spacing w:after="0" w:line="240" w:lineRule="auto"/>
        <w:ind w:firstLine="709"/>
        <w:jc w:val="both"/>
        <w:rPr>
          <w:rFonts w:ascii="Times New Roman" w:hAnsi="Times New Roman" w:cs="Times New Roman"/>
          <w:sz w:val="28"/>
          <w:szCs w:val="28"/>
        </w:rPr>
      </w:pPr>
    </w:p>
    <w:sectPr w:rsidR="005937E1" w:rsidRPr="0086415C" w:rsidSect="005A3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E1"/>
    <w:rsid w:val="001E24C9"/>
    <w:rsid w:val="002C6FBF"/>
    <w:rsid w:val="003C7224"/>
    <w:rsid w:val="00507DF5"/>
    <w:rsid w:val="005937E1"/>
    <w:rsid w:val="005A3272"/>
    <w:rsid w:val="00801103"/>
    <w:rsid w:val="0086415C"/>
    <w:rsid w:val="00B51706"/>
    <w:rsid w:val="00CB1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E24C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E24C9"/>
    <w:rPr>
      <w:b/>
      <w:bCs/>
    </w:rPr>
  </w:style>
  <w:style w:type="paragraph" w:styleId="a4">
    <w:name w:val="Normal (Web)"/>
    <w:basedOn w:val="a"/>
    <w:uiPriority w:val="99"/>
    <w:semiHidden/>
    <w:unhideWhenUsed/>
    <w:rsid w:val="008641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C6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E24C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E24C9"/>
    <w:rPr>
      <w:b/>
      <w:bCs/>
    </w:rPr>
  </w:style>
  <w:style w:type="paragraph" w:styleId="a4">
    <w:name w:val="Normal (Web)"/>
    <w:basedOn w:val="a"/>
    <w:uiPriority w:val="99"/>
    <w:semiHidden/>
    <w:unhideWhenUsed/>
    <w:rsid w:val="008641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C6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cp:revision>
  <cp:lastPrinted>2018-05-06T16:07:00Z</cp:lastPrinted>
  <dcterms:created xsi:type="dcterms:W3CDTF">2018-06-28T22:20:00Z</dcterms:created>
  <dcterms:modified xsi:type="dcterms:W3CDTF">2018-06-28T22:20:00Z</dcterms:modified>
</cp:coreProperties>
</file>