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F13E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6E8F">
        <w:rPr>
          <w:rFonts w:ascii="Times New Roman" w:hAnsi="Times New Roman" w:cs="Times New Roman"/>
          <w:sz w:val="28"/>
          <w:szCs w:val="28"/>
        </w:rPr>
        <w:t xml:space="preserve">С 1 сентября 2018 года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29.07.2017 N 259-ФЗ "О внесении изменений в части первую, вторую и третью Гражданского кодекса Российской Федерации", предусматривающий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Pr="00956E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6E8F">
        <w:rPr>
          <w:rFonts w:ascii="Times New Roman" w:hAnsi="Times New Roman" w:cs="Times New Roman"/>
          <w:sz w:val="28"/>
          <w:szCs w:val="28"/>
        </w:rPr>
        <w:t xml:space="preserve"> наследственных фондах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7C30B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Предусматривается возможность создания после смерти наследодателя наследственного фонда. Решение о создании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гражданина, об утверждении этим гражданином устава наследственного фонда и условий управления наследственным фондом, о порядке, размере, способах и сроках образования имущества наследственного фонда, лицах, назначаемых в состав органов данного фонда, или о порядке определения таких лиц. Создание наследственного фонда не может быть предусмотрено закрытым завещанием. Закрытое завещание, условия которого предусматривают создание наследственного фонда, ничтожно.</w:t>
      </w:r>
    </w:p>
    <w:p w14:paraId="2CE27003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Кроме того, определяются:</w:t>
      </w:r>
    </w:p>
    <w:p w14:paraId="05EFF5F7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права и обязанности нотариуса, органа, уполномоченного осуществлять государственную регистрацию фонда, наследников при создании наследственного фонда;</w:t>
      </w:r>
    </w:p>
    <w:p w14:paraId="61BBB429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порядок и условия управления наследственным фондом;</w:t>
      </w:r>
    </w:p>
    <w:p w14:paraId="78FB61E8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порядок формирования имущества наследственного фонда;</w:t>
      </w:r>
    </w:p>
    <w:p w14:paraId="5EE7F964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порядок ликвидации наследственного фонда и судьба его имущества после ликвидации фонда;</w:t>
      </w:r>
    </w:p>
    <w:p w14:paraId="045751C4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права выгодоприобретателя наследственного фонда;</w:t>
      </w:r>
    </w:p>
    <w:p w14:paraId="24E876EA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требования к содержанию завещания, предусматривающего создание наследственного фонда;</w:t>
      </w:r>
    </w:p>
    <w:p w14:paraId="0526B705" w14:textId="77777777" w:rsidR="00926113" w:rsidRPr="00956E8F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- права наследника, имеющего право на обязательную долю и являющегося одновременно выгодоприобретателем наследственного фонда.</w:t>
      </w:r>
    </w:p>
    <w:p w14:paraId="3947DD49" w14:textId="77777777" w:rsidR="00926113" w:rsidRDefault="00926113" w:rsidP="0092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  <w:szCs w:val="28"/>
        </w:rPr>
        <w:t>Одновременно скорректирован ряд положений ГК РФ, регламентирующих в том числе тайну завещания, исполнение завещания, доверительное управление наследственным имуществом. Так, в частности, устанавливается, что завещание каждого из супругов нотариус вправе удостоверить в присутствии обоих супругов.</w:t>
      </w:r>
    </w:p>
    <w:p w14:paraId="36F116D0" w14:textId="21D2C3A1" w:rsidR="00BC02FD" w:rsidRPr="00236191" w:rsidRDefault="00926113" w:rsidP="00236191">
      <w:bookmarkStart w:id="0" w:name="_GoBack"/>
      <w:bookmarkEnd w:id="0"/>
    </w:p>
    <w:sectPr w:rsidR="00BC02FD" w:rsidRPr="0023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1D2D7F"/>
    <w:rsid w:val="00236191"/>
    <w:rsid w:val="00331586"/>
    <w:rsid w:val="00341982"/>
    <w:rsid w:val="003579C3"/>
    <w:rsid w:val="004B242D"/>
    <w:rsid w:val="00866636"/>
    <w:rsid w:val="00926113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2018-06-20T06:18:00Z</dcterms:created>
  <dcterms:modified xsi:type="dcterms:W3CDTF">2018-07-02T23:24:00Z</dcterms:modified>
</cp:coreProperties>
</file>